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5CC0" w:rsidRPr="00274B16" w:rsidRDefault="00D55CC0" w:rsidP="00274B16">
      <w:pPr>
        <w:spacing w:after="0"/>
        <w:rPr>
          <w:rFonts w:ascii="Arial" w:hAnsi="Arial" w:cs="Arial"/>
        </w:rPr>
      </w:pPr>
    </w:p>
    <w:p w:rsidR="00712CF5" w:rsidRDefault="00D563BC" w:rsidP="000242DA">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June 29, 2012</w:t>
      </w:r>
    </w:p>
    <w:p w:rsidR="00712CF5" w:rsidRDefault="00712CF5"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Centers for Medicare &amp; Medicaid Services</w:t>
      </w: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Department of Health and Human Services</w:t>
      </w: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Attention: CMS-2249-P2</w:t>
      </w: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P.O. Box 8016</w:t>
      </w: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Baltimore, MD 21244-8016</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RE: File code CMS-2249-P2</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To Whom It May Concern:</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Thank you for the opportunity to comment on the proposed rulemaking </w:t>
      </w:r>
      <w:r w:rsidR="00B52920">
        <w:rPr>
          <w:rFonts w:ascii="Times New Roman" w:eastAsia="Times New Roman" w:hAnsi="Times New Roman" w:cs="Times New Roman"/>
          <w:sz w:val="24"/>
          <w:szCs w:val="24"/>
        </w:rPr>
        <w:t>regarding</w:t>
      </w:r>
      <w:r w:rsidRPr="000242DA">
        <w:rPr>
          <w:rFonts w:ascii="Times New Roman" w:eastAsia="Times New Roman" w:hAnsi="Times New Roman" w:cs="Times New Roman"/>
          <w:sz w:val="24"/>
          <w:szCs w:val="24"/>
        </w:rPr>
        <w:t xml:space="preserve"> home and community-based waivers that was published in the </w:t>
      </w:r>
      <w:r w:rsidRPr="000242DA">
        <w:rPr>
          <w:rFonts w:ascii="Times New Roman" w:eastAsia="Times New Roman" w:hAnsi="Times New Roman" w:cs="Times New Roman"/>
          <w:i/>
          <w:sz w:val="24"/>
          <w:szCs w:val="24"/>
        </w:rPr>
        <w:t>Federal Register</w:t>
      </w:r>
      <w:r w:rsidRPr="000242DA">
        <w:rPr>
          <w:rFonts w:ascii="Times New Roman" w:eastAsia="Times New Roman" w:hAnsi="Times New Roman" w:cs="Times New Roman"/>
          <w:sz w:val="24"/>
          <w:szCs w:val="24"/>
        </w:rPr>
        <w:t xml:space="preserve"> on May 30, 2012.  LeadingAge New York appreciates that CMS is considering ways in which home and community-based waiver services (HCBS) can be more responsive to the complex needs of the aging population.  </w:t>
      </w:r>
      <w:bookmarkStart w:id="0" w:name="_GoBack"/>
      <w:bookmarkEnd w:id="0"/>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LeadingAge New York (formerly NYAHSA) is the state affiliate of the national LeadingAge (formerly AAHSA).  Founded in 1961, LeadingAge New York is the only statewide organization in New York representing the entire continuum of not-for-profit, mission-driven and public continuing care, including home care, community services providers, adult day health care, nursing homes, senior housing, continuing care retirement communities, adult care facilities, assisted living and </w:t>
      </w:r>
      <w:r w:rsidR="00BD76F6">
        <w:rPr>
          <w:rFonts w:ascii="Times New Roman" w:eastAsia="Times New Roman" w:hAnsi="Times New Roman" w:cs="Times New Roman"/>
          <w:sz w:val="24"/>
          <w:szCs w:val="24"/>
        </w:rPr>
        <w:t>managed care</w:t>
      </w:r>
      <w:r w:rsidRPr="000242DA">
        <w:rPr>
          <w:rFonts w:ascii="Times New Roman" w:eastAsia="Times New Roman" w:hAnsi="Times New Roman" w:cs="Times New Roman"/>
          <w:sz w:val="24"/>
          <w:szCs w:val="24"/>
        </w:rPr>
        <w:t xml:space="preserve">.  Our nearly 500 members serve an estimated 500,000 New Yorkers of all ages annually.   </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Our comments should be prefaced with the acknowledgement that New York State has a robust system of Medicaid home and community-based services, which include most of the services outlined in this proposed rule. In addition, New York has several HCBS </w:t>
      </w:r>
      <w:r w:rsidR="00BD76F6">
        <w:rPr>
          <w:rFonts w:ascii="Times New Roman" w:eastAsia="Times New Roman" w:hAnsi="Times New Roman" w:cs="Times New Roman"/>
          <w:sz w:val="24"/>
          <w:szCs w:val="24"/>
        </w:rPr>
        <w:t xml:space="preserve">Section </w:t>
      </w:r>
      <w:r w:rsidRPr="000242DA">
        <w:rPr>
          <w:rFonts w:ascii="Times New Roman" w:eastAsia="Times New Roman" w:hAnsi="Times New Roman" w:cs="Times New Roman"/>
          <w:sz w:val="24"/>
          <w:szCs w:val="24"/>
        </w:rPr>
        <w:t xml:space="preserve">1915(c) waiver programs, the most widely recognized waiver being the Long Term Home Health Care Program (LTHHCP), which has been operational for over thirty years. Despite New York’s strong commitment to HCBS, LeadingAge NY sees additional opportunities for NY’s residents to age in place as a result of the </w:t>
      </w:r>
      <w:r w:rsidR="00BD76F6">
        <w:rPr>
          <w:rFonts w:ascii="Times New Roman" w:eastAsia="Times New Roman" w:hAnsi="Times New Roman" w:cs="Times New Roman"/>
          <w:sz w:val="24"/>
          <w:szCs w:val="24"/>
        </w:rPr>
        <w:t xml:space="preserve">Section </w:t>
      </w:r>
      <w:r w:rsidRPr="000242DA">
        <w:rPr>
          <w:rFonts w:ascii="Times New Roman" w:eastAsia="Times New Roman" w:hAnsi="Times New Roman" w:cs="Times New Roman"/>
          <w:sz w:val="24"/>
          <w:szCs w:val="24"/>
        </w:rPr>
        <w:t>1915(</w:t>
      </w:r>
      <w:proofErr w:type="spellStart"/>
      <w:r w:rsidRPr="000242DA">
        <w:rPr>
          <w:rFonts w:ascii="Times New Roman" w:eastAsia="Times New Roman" w:hAnsi="Times New Roman" w:cs="Times New Roman"/>
          <w:sz w:val="24"/>
          <w:szCs w:val="24"/>
        </w:rPr>
        <w:t>i</w:t>
      </w:r>
      <w:proofErr w:type="spellEnd"/>
      <w:r w:rsidRPr="000242DA">
        <w:rPr>
          <w:rFonts w:ascii="Times New Roman" w:eastAsia="Times New Roman" w:hAnsi="Times New Roman" w:cs="Times New Roman"/>
          <w:sz w:val="24"/>
          <w:szCs w:val="24"/>
        </w:rPr>
        <w:t xml:space="preserve">) State </w:t>
      </w:r>
      <w:r w:rsidR="00BD76F6">
        <w:rPr>
          <w:rFonts w:ascii="Times New Roman" w:eastAsia="Times New Roman" w:hAnsi="Times New Roman" w:cs="Times New Roman"/>
          <w:sz w:val="24"/>
          <w:szCs w:val="24"/>
        </w:rPr>
        <w:t>P</w:t>
      </w:r>
      <w:r w:rsidRPr="000242DA">
        <w:rPr>
          <w:rFonts w:ascii="Times New Roman" w:eastAsia="Times New Roman" w:hAnsi="Times New Roman" w:cs="Times New Roman"/>
          <w:sz w:val="24"/>
          <w:szCs w:val="24"/>
        </w:rPr>
        <w:t>lan option.</w:t>
      </w:r>
    </w:p>
    <w:p w:rsidR="000242DA" w:rsidRPr="000242DA" w:rsidRDefault="000242DA" w:rsidP="000242DA">
      <w:pPr>
        <w:spacing w:after="0"/>
        <w:rPr>
          <w:rFonts w:ascii="Times New Roman" w:eastAsia="Times New Roman" w:hAnsi="Times New Roman" w:cs="Times New Roman"/>
          <w:b/>
          <w:sz w:val="24"/>
          <w:szCs w:val="24"/>
        </w:rPr>
      </w:pPr>
      <w:r w:rsidRPr="000242DA">
        <w:rPr>
          <w:rFonts w:ascii="Times New Roman" w:eastAsia="Times New Roman" w:hAnsi="Times New Roman" w:cs="Times New Roman"/>
          <w:b/>
          <w:sz w:val="24"/>
          <w:szCs w:val="24"/>
        </w:rPr>
        <w:t xml:space="preserve"> </w:t>
      </w:r>
    </w:p>
    <w:p w:rsidR="000242DA" w:rsidRPr="000242DA" w:rsidRDefault="000242DA" w:rsidP="000242DA">
      <w:pPr>
        <w:spacing w:after="0"/>
        <w:rPr>
          <w:rFonts w:ascii="Times New Roman" w:eastAsia="Times New Roman" w:hAnsi="Times New Roman" w:cs="Times New Roman"/>
          <w:b/>
          <w:sz w:val="24"/>
          <w:szCs w:val="24"/>
        </w:rPr>
      </w:pPr>
      <w:r w:rsidRPr="000242DA">
        <w:rPr>
          <w:rFonts w:ascii="Times New Roman" w:eastAsia="Times New Roman" w:hAnsi="Times New Roman" w:cs="Times New Roman"/>
          <w:b/>
          <w:sz w:val="24"/>
          <w:szCs w:val="24"/>
        </w:rPr>
        <w:t>Benefits of a 1915(i) Optional State Plan Benefit</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This proposed rule would offer New York State new flexibility in providing necessary services for participants to receive services at home though the Medicaid State Plan, without some of the conditions and restrictions of a 1915(c) waiver.  For example, the following conditions of waivers would not apply:</w:t>
      </w:r>
    </w:p>
    <w:p w:rsidR="000242DA" w:rsidRPr="000242DA" w:rsidRDefault="00C31884" w:rsidP="000242DA">
      <w:pPr>
        <w:numPr>
          <w:ilvl w:val="0"/>
          <w:numId w:val="4"/>
        </w:numPr>
        <w:spacing w:after="200" w:line="276" w:lineRule="auto"/>
        <w:contextualSpacing/>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0242DA" w:rsidRPr="000242DA">
        <w:rPr>
          <w:rFonts w:ascii="Times New Roman" w:eastAsia="Times New Roman" w:hAnsi="Times New Roman" w:cs="Times New Roman"/>
          <w:sz w:val="24"/>
          <w:szCs w:val="24"/>
        </w:rPr>
        <w:t>articipants</w:t>
      </w:r>
      <w:r w:rsidR="00BD76F6">
        <w:rPr>
          <w:rFonts w:ascii="Times New Roman" w:eastAsia="Times New Roman" w:hAnsi="Times New Roman" w:cs="Times New Roman"/>
          <w:sz w:val="24"/>
          <w:szCs w:val="24"/>
        </w:rPr>
        <w:t>’</w:t>
      </w:r>
      <w:r w:rsidR="000242DA" w:rsidRPr="000242DA">
        <w:rPr>
          <w:rFonts w:ascii="Times New Roman" w:eastAsia="Times New Roman" w:hAnsi="Times New Roman" w:cs="Times New Roman"/>
          <w:sz w:val="24"/>
          <w:szCs w:val="24"/>
        </w:rPr>
        <w:t xml:space="preserve"> eligibility tied to nursing home level of care condition;</w:t>
      </w:r>
    </w:p>
    <w:p w:rsidR="000242DA" w:rsidRPr="000242DA" w:rsidRDefault="000242DA" w:rsidP="000242DA">
      <w:pPr>
        <w:numPr>
          <w:ilvl w:val="0"/>
          <w:numId w:val="4"/>
        </w:numPr>
        <w:spacing w:after="200" w:line="276" w:lineRule="auto"/>
        <w:contextualSpacing/>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requirement of  cost neutrality compared to institutional services;</w:t>
      </w:r>
    </w:p>
    <w:p w:rsidR="00D66E91" w:rsidRDefault="00BD76F6" w:rsidP="00D66E91">
      <w:pPr>
        <w:numPr>
          <w:ilvl w:val="0"/>
          <w:numId w:val="4"/>
        </w:numPr>
        <w:spacing w:after="200" w:line="276" w:lineRule="auto"/>
        <w:contextualSpacing/>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statewideness</w:t>
      </w:r>
      <w:proofErr w:type="spellEnd"/>
      <w:r w:rsidR="00D66E91">
        <w:rPr>
          <w:rFonts w:ascii="Times New Roman" w:eastAsia="Times New Roman" w:hAnsi="Times New Roman" w:cs="Times New Roman"/>
          <w:sz w:val="24"/>
          <w:szCs w:val="24"/>
        </w:rPr>
        <w:t>; and,</w:t>
      </w:r>
    </w:p>
    <w:p w:rsidR="00D66E91" w:rsidRPr="00D66E91" w:rsidRDefault="000242DA" w:rsidP="00D66E91">
      <w:pPr>
        <w:numPr>
          <w:ilvl w:val="0"/>
          <w:numId w:val="4"/>
        </w:numPr>
        <w:spacing w:after="200" w:line="276" w:lineRule="auto"/>
        <w:contextualSpacing/>
        <w:rPr>
          <w:rFonts w:ascii="Times New Roman" w:eastAsia="Times New Roman" w:hAnsi="Times New Roman" w:cs="Times New Roman"/>
          <w:sz w:val="24"/>
          <w:szCs w:val="24"/>
        </w:rPr>
      </w:pPr>
      <w:proofErr w:type="gramStart"/>
      <w:r w:rsidRPr="00D66E91">
        <w:rPr>
          <w:rFonts w:ascii="Times New Roman" w:eastAsia="Times New Roman" w:hAnsi="Times New Roman" w:cs="Times New Roman"/>
          <w:sz w:val="24"/>
          <w:szCs w:val="24"/>
        </w:rPr>
        <w:t>limits</w:t>
      </w:r>
      <w:proofErr w:type="gramEnd"/>
      <w:r w:rsidRPr="00D66E91">
        <w:rPr>
          <w:rFonts w:ascii="Times New Roman" w:eastAsia="Times New Roman" w:hAnsi="Times New Roman" w:cs="Times New Roman"/>
          <w:sz w:val="24"/>
          <w:szCs w:val="24"/>
        </w:rPr>
        <w:t xml:space="preserve"> or caps on the number of people that can be </w:t>
      </w:r>
      <w:r w:rsidR="00D66E91" w:rsidRPr="00D66E91">
        <w:rPr>
          <w:rFonts w:ascii="Times New Roman" w:eastAsia="Times New Roman" w:hAnsi="Times New Roman" w:cs="Times New Roman"/>
          <w:sz w:val="24"/>
          <w:szCs w:val="24"/>
        </w:rPr>
        <w:t xml:space="preserve">served. </w:t>
      </w:r>
    </w:p>
    <w:p w:rsidR="000242DA" w:rsidRPr="00D66E91" w:rsidRDefault="00D66E91" w:rsidP="00D66E91">
      <w:pPr>
        <w:rPr>
          <w:rFonts w:ascii="Times New Roman" w:hAnsi="Times New Roman" w:cs="Times New Roman"/>
          <w:sz w:val="24"/>
          <w:szCs w:val="24"/>
        </w:rPr>
      </w:pPr>
      <w:r w:rsidRPr="00D66E91">
        <w:rPr>
          <w:rFonts w:ascii="Times New Roman" w:hAnsi="Times New Roman" w:cs="Times New Roman"/>
          <w:sz w:val="24"/>
          <w:szCs w:val="24"/>
        </w:rPr>
        <w:lastRenderedPageBreak/>
        <w:t>Another</w:t>
      </w:r>
      <w:r w:rsidR="000242DA" w:rsidRPr="00D66E91">
        <w:rPr>
          <w:rFonts w:ascii="Times New Roman" w:hAnsi="Times New Roman" w:cs="Times New Roman"/>
          <w:sz w:val="24"/>
          <w:szCs w:val="24"/>
        </w:rPr>
        <w:t xml:space="preserve"> feature of this State </w:t>
      </w:r>
      <w:r w:rsidR="00BD76F6" w:rsidRPr="00D66E91">
        <w:rPr>
          <w:rFonts w:ascii="Times New Roman" w:hAnsi="Times New Roman" w:cs="Times New Roman"/>
          <w:sz w:val="24"/>
          <w:szCs w:val="24"/>
        </w:rPr>
        <w:t>P</w:t>
      </w:r>
      <w:r w:rsidR="000242DA" w:rsidRPr="00D66E91">
        <w:rPr>
          <w:rFonts w:ascii="Times New Roman" w:hAnsi="Times New Roman" w:cs="Times New Roman"/>
          <w:sz w:val="24"/>
          <w:szCs w:val="24"/>
        </w:rPr>
        <w:t xml:space="preserve">lan benefit is the ability to better design services to accommodate patient centered needs. </w:t>
      </w:r>
      <w:r w:rsidR="00E028FC" w:rsidRPr="00D66E91">
        <w:rPr>
          <w:rFonts w:ascii="Times New Roman" w:hAnsi="Times New Roman" w:cs="Times New Roman"/>
          <w:sz w:val="24"/>
          <w:szCs w:val="24"/>
        </w:rPr>
        <w:t xml:space="preserve">New York already has many optional services in our State </w:t>
      </w:r>
      <w:proofErr w:type="gramStart"/>
      <w:r w:rsidR="00E028FC" w:rsidRPr="00D66E91">
        <w:rPr>
          <w:rFonts w:ascii="Times New Roman" w:hAnsi="Times New Roman" w:cs="Times New Roman"/>
          <w:sz w:val="24"/>
          <w:szCs w:val="24"/>
        </w:rPr>
        <w:t>Plan,</w:t>
      </w:r>
      <w:proofErr w:type="gramEnd"/>
      <w:r w:rsidR="00E028FC" w:rsidRPr="00D66E91">
        <w:rPr>
          <w:rFonts w:ascii="Times New Roman" w:hAnsi="Times New Roman" w:cs="Times New Roman"/>
          <w:sz w:val="24"/>
          <w:szCs w:val="24"/>
        </w:rPr>
        <w:t xml:space="preserve"> however this would open the door for the state to request that additional services, formerly covered under HCBS waivers, be incorporated into the State Plan. </w:t>
      </w:r>
    </w:p>
    <w:p w:rsidR="00C7411D" w:rsidRDefault="00C7411D" w:rsidP="000242DA">
      <w:pPr>
        <w:spacing w:after="0"/>
        <w:rPr>
          <w:rFonts w:ascii="Times New Roman" w:eastAsia="Times New Roman" w:hAnsi="Times New Roman" w:cs="Times New Roman"/>
          <w:sz w:val="24"/>
          <w:szCs w:val="24"/>
        </w:rPr>
      </w:pPr>
    </w:p>
    <w:p w:rsid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This flexibility is critical in developing a successful patient-centered service plan. In New York the numerous HCBS 1915(c) waiver services </w:t>
      </w:r>
      <w:r w:rsidR="000177E5" w:rsidRPr="000242DA">
        <w:rPr>
          <w:rFonts w:ascii="Times New Roman" w:eastAsia="Times New Roman" w:hAnsi="Times New Roman" w:cs="Times New Roman"/>
          <w:sz w:val="24"/>
          <w:szCs w:val="24"/>
        </w:rPr>
        <w:t>complement</w:t>
      </w:r>
      <w:r w:rsidRPr="000242DA">
        <w:rPr>
          <w:rFonts w:ascii="Times New Roman" w:eastAsia="Times New Roman" w:hAnsi="Times New Roman" w:cs="Times New Roman"/>
          <w:sz w:val="24"/>
          <w:szCs w:val="24"/>
        </w:rPr>
        <w:t xml:space="preserve"> the existing State </w:t>
      </w:r>
      <w:r w:rsidR="00BD76F6">
        <w:rPr>
          <w:rFonts w:ascii="Times New Roman" w:eastAsia="Times New Roman" w:hAnsi="Times New Roman" w:cs="Times New Roman"/>
          <w:sz w:val="24"/>
          <w:szCs w:val="24"/>
        </w:rPr>
        <w:t>P</w:t>
      </w:r>
      <w:r w:rsidRPr="000242DA">
        <w:rPr>
          <w:rFonts w:ascii="Times New Roman" w:eastAsia="Times New Roman" w:hAnsi="Times New Roman" w:cs="Times New Roman"/>
          <w:sz w:val="24"/>
          <w:szCs w:val="24"/>
        </w:rPr>
        <w:t>lan services, resulting in an additional safety net that has been instrumental in helping New Yorkers remain at home, in keeping with the Olmstead decision. In addition</w:t>
      </w:r>
      <w:r w:rsidR="000177E5">
        <w:rPr>
          <w:rFonts w:ascii="Times New Roman" w:eastAsia="Times New Roman" w:hAnsi="Times New Roman" w:cs="Times New Roman"/>
          <w:sz w:val="24"/>
          <w:szCs w:val="24"/>
        </w:rPr>
        <w:t>, developing a person</w:t>
      </w:r>
      <w:r w:rsidRPr="000242DA">
        <w:rPr>
          <w:rFonts w:ascii="Times New Roman" w:eastAsia="Times New Roman" w:hAnsi="Times New Roman" w:cs="Times New Roman"/>
          <w:sz w:val="24"/>
          <w:szCs w:val="24"/>
        </w:rPr>
        <w:t xml:space="preserve">-centered service plan by utilizing a full </w:t>
      </w:r>
      <w:r w:rsidR="000177E5" w:rsidRPr="000242DA">
        <w:rPr>
          <w:rFonts w:ascii="Times New Roman" w:eastAsia="Times New Roman" w:hAnsi="Times New Roman" w:cs="Times New Roman"/>
          <w:sz w:val="24"/>
          <w:szCs w:val="24"/>
        </w:rPr>
        <w:t>complement</w:t>
      </w:r>
      <w:r w:rsidRPr="000242DA">
        <w:rPr>
          <w:rFonts w:ascii="Times New Roman" w:eastAsia="Times New Roman" w:hAnsi="Times New Roman" w:cs="Times New Roman"/>
          <w:sz w:val="24"/>
          <w:szCs w:val="24"/>
        </w:rPr>
        <w:t xml:space="preserve"> of State </w:t>
      </w:r>
      <w:r w:rsidR="00BD76F6">
        <w:rPr>
          <w:rFonts w:ascii="Times New Roman" w:eastAsia="Times New Roman" w:hAnsi="Times New Roman" w:cs="Times New Roman"/>
          <w:sz w:val="24"/>
          <w:szCs w:val="24"/>
        </w:rPr>
        <w:t>P</w:t>
      </w:r>
      <w:r w:rsidRPr="000242DA">
        <w:rPr>
          <w:rFonts w:ascii="Times New Roman" w:eastAsia="Times New Roman" w:hAnsi="Times New Roman" w:cs="Times New Roman"/>
          <w:sz w:val="24"/>
          <w:szCs w:val="24"/>
        </w:rPr>
        <w:t xml:space="preserve">lan services would seem to provide a greater administrative efficiency in Medicaid resources and provide for better patient outcomes. </w:t>
      </w:r>
    </w:p>
    <w:p w:rsidR="002B2BFC" w:rsidRDefault="002B2BFC"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LeadingAge NY also appreciates the benefit in this proposed rule </w:t>
      </w:r>
      <w:r w:rsidR="002B2BFC">
        <w:rPr>
          <w:rFonts w:ascii="Times New Roman" w:eastAsia="Times New Roman" w:hAnsi="Times New Roman" w:cs="Times New Roman"/>
          <w:sz w:val="24"/>
          <w:szCs w:val="24"/>
        </w:rPr>
        <w:t xml:space="preserve">for </w:t>
      </w:r>
      <w:r w:rsidR="00BD76F6">
        <w:rPr>
          <w:rFonts w:ascii="Times New Roman" w:eastAsia="Times New Roman" w:hAnsi="Times New Roman" w:cs="Times New Roman"/>
          <w:sz w:val="24"/>
          <w:szCs w:val="24"/>
        </w:rPr>
        <w:t>s</w:t>
      </w:r>
      <w:r w:rsidR="002B2BFC">
        <w:rPr>
          <w:rFonts w:ascii="Times New Roman" w:eastAsia="Times New Roman" w:hAnsi="Times New Roman" w:cs="Times New Roman"/>
          <w:sz w:val="24"/>
          <w:szCs w:val="24"/>
        </w:rPr>
        <w:t xml:space="preserve">tates to receive </w:t>
      </w:r>
      <w:r w:rsidRPr="000242DA">
        <w:rPr>
          <w:rFonts w:ascii="Times New Roman" w:eastAsia="Times New Roman" w:hAnsi="Times New Roman" w:cs="Times New Roman"/>
          <w:sz w:val="24"/>
          <w:szCs w:val="24"/>
        </w:rPr>
        <w:t xml:space="preserve">Federal </w:t>
      </w:r>
      <w:r w:rsidR="002B2BFC">
        <w:rPr>
          <w:rFonts w:ascii="Times New Roman" w:eastAsia="Times New Roman" w:hAnsi="Times New Roman" w:cs="Times New Roman"/>
          <w:sz w:val="24"/>
          <w:szCs w:val="24"/>
        </w:rPr>
        <w:t xml:space="preserve">financial participation for services </w:t>
      </w:r>
      <w:r w:rsidRPr="000242DA">
        <w:rPr>
          <w:rFonts w:ascii="Times New Roman" w:eastAsia="Times New Roman" w:hAnsi="Times New Roman" w:cs="Times New Roman"/>
          <w:sz w:val="24"/>
          <w:szCs w:val="24"/>
        </w:rPr>
        <w:t>that were previously eligible only under waivers or demonstration projects. Such is the case currently in New York with the Money Follows the Person (MFP) demonstration program which is approved to FFY 2016. Participant eligibility criteria for the MFP demonstration are that a consumer must be:</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numPr>
          <w:ilvl w:val="0"/>
          <w:numId w:val="3"/>
        </w:numPr>
        <w:spacing w:after="200" w:line="276" w:lineRule="auto"/>
        <w:contextualSpacing/>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in a nursing home </w:t>
      </w:r>
      <w:r w:rsidR="00BD76F6">
        <w:rPr>
          <w:rFonts w:ascii="Times New Roman" w:eastAsia="Times New Roman" w:hAnsi="Times New Roman" w:cs="Times New Roman"/>
          <w:sz w:val="24"/>
          <w:szCs w:val="24"/>
        </w:rPr>
        <w:t>or</w:t>
      </w:r>
      <w:r w:rsidRPr="000242DA">
        <w:rPr>
          <w:rFonts w:ascii="Times New Roman" w:eastAsia="Times New Roman" w:hAnsi="Times New Roman" w:cs="Times New Roman"/>
          <w:sz w:val="24"/>
          <w:szCs w:val="24"/>
        </w:rPr>
        <w:t xml:space="preserve"> hospital greater than 90 days prior to transition;</w:t>
      </w:r>
    </w:p>
    <w:p w:rsidR="000242DA" w:rsidRPr="000242DA" w:rsidRDefault="000242DA" w:rsidP="000242DA">
      <w:pPr>
        <w:numPr>
          <w:ilvl w:val="0"/>
          <w:numId w:val="3"/>
        </w:numPr>
        <w:spacing w:after="200" w:line="276" w:lineRule="auto"/>
        <w:contextualSpacing/>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in receipt of Medicaid at least 1 day prior to transition; and</w:t>
      </w:r>
    </w:p>
    <w:p w:rsidR="000242DA" w:rsidRPr="000242DA" w:rsidRDefault="000242DA" w:rsidP="000242DA">
      <w:pPr>
        <w:numPr>
          <w:ilvl w:val="0"/>
          <w:numId w:val="3"/>
        </w:numPr>
        <w:spacing w:after="200" w:line="276" w:lineRule="auto"/>
        <w:contextualSpacing/>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transitioning into a qualified residence.</w:t>
      </w:r>
    </w:p>
    <w:p w:rsidR="0032230B" w:rsidRDefault="0032230B" w:rsidP="000242DA">
      <w:pPr>
        <w:spacing w:after="0"/>
        <w:ind w:left="45"/>
        <w:rPr>
          <w:rFonts w:ascii="Times New Roman" w:eastAsia="Times New Roman" w:hAnsi="Times New Roman" w:cs="Times New Roman"/>
          <w:sz w:val="24"/>
          <w:szCs w:val="24"/>
        </w:rPr>
      </w:pPr>
    </w:p>
    <w:p w:rsidR="000242DA" w:rsidRPr="000242DA" w:rsidRDefault="002B2BFC" w:rsidP="000242DA">
      <w:pPr>
        <w:spacing w:after="0"/>
        <w:ind w:left="4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Being able to receive Federal financial participation </w:t>
      </w:r>
      <w:r w:rsidR="000242DA" w:rsidRPr="000242DA">
        <w:rPr>
          <w:rFonts w:ascii="Times New Roman" w:eastAsia="Times New Roman" w:hAnsi="Times New Roman" w:cs="Times New Roman"/>
          <w:sz w:val="24"/>
          <w:szCs w:val="24"/>
        </w:rPr>
        <w:t xml:space="preserve">without being tied to conditions and eligibility criteria could lead to more innovative programming for participants. </w:t>
      </w:r>
    </w:p>
    <w:p w:rsidR="0032230B" w:rsidRDefault="0032230B" w:rsidP="000242DA">
      <w:pPr>
        <w:spacing w:after="0"/>
        <w:rPr>
          <w:rFonts w:ascii="Times New Roman" w:eastAsia="Times New Roman" w:hAnsi="Times New Roman" w:cs="Times New Roman"/>
          <w:b/>
          <w:sz w:val="24"/>
          <w:szCs w:val="24"/>
        </w:rPr>
      </w:pPr>
    </w:p>
    <w:p w:rsidR="000242DA" w:rsidRPr="000242DA" w:rsidRDefault="000242DA" w:rsidP="000242DA">
      <w:pPr>
        <w:spacing w:after="0"/>
        <w:rPr>
          <w:rFonts w:ascii="Times New Roman" w:eastAsia="Times New Roman" w:hAnsi="Times New Roman" w:cs="Times New Roman"/>
          <w:b/>
          <w:sz w:val="24"/>
          <w:szCs w:val="24"/>
        </w:rPr>
      </w:pPr>
      <w:r w:rsidRPr="000242DA">
        <w:rPr>
          <w:rFonts w:ascii="Times New Roman" w:eastAsia="Times New Roman" w:hAnsi="Times New Roman" w:cs="Times New Roman"/>
          <w:b/>
          <w:sz w:val="24"/>
          <w:szCs w:val="24"/>
        </w:rPr>
        <w:t>Defining Home and Community</w:t>
      </w:r>
      <w:r w:rsidR="00BD76F6">
        <w:rPr>
          <w:rFonts w:ascii="Times New Roman" w:eastAsia="Times New Roman" w:hAnsi="Times New Roman" w:cs="Times New Roman"/>
          <w:b/>
          <w:sz w:val="24"/>
          <w:szCs w:val="24"/>
        </w:rPr>
        <w:t>-</w:t>
      </w:r>
      <w:r w:rsidRPr="000242DA">
        <w:rPr>
          <w:rFonts w:ascii="Times New Roman" w:eastAsia="Times New Roman" w:hAnsi="Times New Roman" w:cs="Times New Roman"/>
          <w:b/>
          <w:sz w:val="24"/>
          <w:szCs w:val="24"/>
        </w:rPr>
        <w:t>Based</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We appreciate the careful consideration CMS is giving to the definition of “home and community” in relation to the waiver eligibility and services.  </w:t>
      </w:r>
      <w:r w:rsidR="0032230B">
        <w:rPr>
          <w:rFonts w:ascii="Times New Roman" w:eastAsia="Times New Roman" w:hAnsi="Times New Roman" w:cs="Times New Roman"/>
          <w:sz w:val="24"/>
          <w:szCs w:val="24"/>
        </w:rPr>
        <w:t>Because this definition would apply to the 1915(i) state plan option, HCBS waivers, and Community First Choice, s</w:t>
      </w:r>
      <w:r w:rsidRPr="000242DA">
        <w:rPr>
          <w:rFonts w:ascii="Times New Roman" w:eastAsia="Times New Roman" w:hAnsi="Times New Roman" w:cs="Times New Roman"/>
          <w:sz w:val="24"/>
          <w:szCs w:val="24"/>
        </w:rPr>
        <w:t>uch determinations have wide sweeping implications that should be carefully thought through.  Currently, a large number of people receiving services from one of the several HCBS waivers in New York reside in senior or HUD housing buildings.  A small number live in licensed adult care facilities (often termed “board and care” in other states) and assisted living facilities (herein termed “assisted living”).  While New York’s Medicaid assisted living option is not fund</w:t>
      </w:r>
      <w:r w:rsidR="00FE198B">
        <w:rPr>
          <w:rFonts w:ascii="Times New Roman" w:eastAsia="Times New Roman" w:hAnsi="Times New Roman" w:cs="Times New Roman"/>
          <w:sz w:val="24"/>
          <w:szCs w:val="24"/>
        </w:rPr>
        <w:t>ed</w:t>
      </w:r>
      <w:r w:rsidRPr="000242DA">
        <w:rPr>
          <w:rFonts w:ascii="Times New Roman" w:eastAsia="Times New Roman" w:hAnsi="Times New Roman" w:cs="Times New Roman"/>
          <w:sz w:val="24"/>
          <w:szCs w:val="24"/>
        </w:rPr>
        <w:t xml:space="preserve"> through an HCBS waiver, we offer our comments with consideration to </w:t>
      </w:r>
      <w:r w:rsidR="004071D5" w:rsidRPr="000242DA">
        <w:rPr>
          <w:rFonts w:ascii="Times New Roman" w:eastAsia="Times New Roman" w:hAnsi="Times New Roman" w:cs="Times New Roman"/>
          <w:sz w:val="24"/>
          <w:szCs w:val="24"/>
        </w:rPr>
        <w:t xml:space="preserve">how </w:t>
      </w:r>
      <w:r w:rsidR="004071D5">
        <w:rPr>
          <w:rFonts w:ascii="Times New Roman" w:eastAsia="Times New Roman" w:hAnsi="Times New Roman" w:cs="Times New Roman"/>
          <w:sz w:val="24"/>
          <w:szCs w:val="24"/>
        </w:rPr>
        <w:t>assisted</w:t>
      </w:r>
      <w:r w:rsidRPr="000242DA">
        <w:rPr>
          <w:rFonts w:ascii="Times New Roman" w:eastAsia="Times New Roman" w:hAnsi="Times New Roman" w:cs="Times New Roman"/>
          <w:sz w:val="24"/>
          <w:szCs w:val="24"/>
        </w:rPr>
        <w:t xml:space="preserve"> living may evolve in the future, </w:t>
      </w:r>
      <w:r w:rsidR="0032230B">
        <w:rPr>
          <w:rFonts w:ascii="Times New Roman" w:eastAsia="Times New Roman" w:hAnsi="Times New Roman" w:cs="Times New Roman"/>
          <w:sz w:val="24"/>
          <w:szCs w:val="24"/>
        </w:rPr>
        <w:t>how Community First Choice may be an option, and what makes sense from a</w:t>
      </w:r>
      <w:r w:rsidRPr="000242DA">
        <w:rPr>
          <w:rFonts w:ascii="Times New Roman" w:eastAsia="Times New Roman" w:hAnsi="Times New Roman" w:cs="Times New Roman"/>
          <w:sz w:val="24"/>
          <w:szCs w:val="24"/>
        </w:rPr>
        <w:t xml:space="preserve"> </w:t>
      </w:r>
      <w:r w:rsidR="0032230B">
        <w:rPr>
          <w:rFonts w:ascii="Times New Roman" w:eastAsia="Times New Roman" w:hAnsi="Times New Roman" w:cs="Times New Roman"/>
          <w:sz w:val="24"/>
          <w:szCs w:val="24"/>
        </w:rPr>
        <w:t xml:space="preserve">public </w:t>
      </w:r>
      <w:r w:rsidRPr="000242DA">
        <w:rPr>
          <w:rFonts w:ascii="Times New Roman" w:eastAsia="Times New Roman" w:hAnsi="Times New Roman" w:cs="Times New Roman"/>
          <w:sz w:val="24"/>
          <w:szCs w:val="24"/>
        </w:rPr>
        <w:t>policy</w:t>
      </w:r>
      <w:r w:rsidR="0032230B">
        <w:rPr>
          <w:rFonts w:ascii="Times New Roman" w:eastAsia="Times New Roman" w:hAnsi="Times New Roman" w:cs="Times New Roman"/>
          <w:sz w:val="24"/>
          <w:szCs w:val="24"/>
        </w:rPr>
        <w:t xml:space="preserve"> perspective</w:t>
      </w:r>
      <w:r w:rsidRPr="000242DA">
        <w:rPr>
          <w:rFonts w:ascii="Times New Roman" w:eastAsia="Times New Roman" w:hAnsi="Times New Roman" w:cs="Times New Roman"/>
          <w:sz w:val="24"/>
          <w:szCs w:val="24"/>
        </w:rPr>
        <w:t>.</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LeadingAge New York urges that any new definition of home and community </w:t>
      </w:r>
      <w:r w:rsidRPr="000242DA">
        <w:rPr>
          <w:rFonts w:ascii="Times New Roman" w:eastAsia="Times New Roman" w:hAnsi="Times New Roman" w:cs="Times New Roman"/>
          <w:i/>
          <w:sz w:val="24"/>
          <w:szCs w:val="24"/>
        </w:rPr>
        <w:t>not</w:t>
      </w:r>
      <w:r w:rsidRPr="000242DA">
        <w:rPr>
          <w:rFonts w:ascii="Times New Roman" w:eastAsia="Times New Roman" w:hAnsi="Times New Roman" w:cs="Times New Roman"/>
          <w:sz w:val="24"/>
          <w:szCs w:val="24"/>
        </w:rPr>
        <w:t xml:space="preserve"> limit the state’s ability to allow HCBS waiver participants to reside in congregate care settings, including assisted living and senior housing.  It should be up to the participant to determine what setting is most appropriate for their circumstances.  The </w:t>
      </w:r>
      <w:r w:rsidRPr="000242DA">
        <w:rPr>
          <w:rFonts w:ascii="Times New Roman" w:eastAsia="Times New Roman" w:hAnsi="Times New Roman" w:cs="Times New Roman"/>
          <w:i/>
          <w:sz w:val="24"/>
          <w:szCs w:val="24"/>
        </w:rPr>
        <w:t>Olmstead decision</w:t>
      </w:r>
      <w:r w:rsidRPr="000242DA">
        <w:rPr>
          <w:rFonts w:ascii="Times New Roman" w:eastAsia="Times New Roman" w:hAnsi="Times New Roman" w:cs="Times New Roman"/>
          <w:sz w:val="24"/>
          <w:szCs w:val="24"/>
        </w:rPr>
        <w:t xml:space="preserve"> affirmed a state’s obligations to serve individuals in the most integrated setting appropriate to their needs.  While someone’s home is the ide</w:t>
      </w:r>
      <w:r w:rsidR="004071D5">
        <w:rPr>
          <w:rFonts w:ascii="Times New Roman" w:eastAsia="Times New Roman" w:hAnsi="Times New Roman" w:cs="Times New Roman"/>
          <w:sz w:val="24"/>
          <w:szCs w:val="24"/>
        </w:rPr>
        <w:t xml:space="preserve">al, it is not always </w:t>
      </w:r>
      <w:r w:rsidR="004071D5">
        <w:rPr>
          <w:rFonts w:ascii="Times New Roman" w:eastAsia="Times New Roman" w:hAnsi="Times New Roman" w:cs="Times New Roman"/>
          <w:sz w:val="24"/>
          <w:szCs w:val="24"/>
        </w:rPr>
        <w:lastRenderedPageBreak/>
        <w:t>possible, and s</w:t>
      </w:r>
      <w:r w:rsidRPr="000242DA">
        <w:rPr>
          <w:rFonts w:ascii="Times New Roman" w:eastAsia="Times New Roman" w:hAnsi="Times New Roman" w:cs="Times New Roman"/>
          <w:sz w:val="24"/>
          <w:szCs w:val="24"/>
        </w:rPr>
        <w:t xml:space="preserve">ometimes a congregate setting such as assisted living or senior housing is most appropriate. Such settings can also be an intermediate step to build independence for an eventual, planned return to the community from a nursing home or </w:t>
      </w:r>
      <w:r w:rsidR="00C575F5">
        <w:rPr>
          <w:rFonts w:ascii="Times New Roman" w:eastAsia="Times New Roman" w:hAnsi="Times New Roman" w:cs="Times New Roman"/>
          <w:sz w:val="24"/>
          <w:szCs w:val="24"/>
        </w:rPr>
        <w:t>hospital</w:t>
      </w:r>
      <w:r w:rsidRPr="000242DA">
        <w:rPr>
          <w:rFonts w:ascii="Times New Roman" w:eastAsia="Times New Roman" w:hAnsi="Times New Roman" w:cs="Times New Roman"/>
          <w:sz w:val="24"/>
          <w:szCs w:val="24"/>
        </w:rPr>
        <w:t xml:space="preserve"> stay.  These are just some of the reasons that individuals should be able to receive home and community based waiver services in these settings.</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It should also be noted that in parts of New York there is such a serious affordable housing shortage that appropriate independent housing options simply may not be an option.   In order to adequately meet the real needs of our aging and disabled population, CMS needs to allow flexibility with this definition, rather than </w:t>
      </w:r>
      <w:r w:rsidR="00C575F5">
        <w:rPr>
          <w:rFonts w:ascii="Times New Roman" w:eastAsia="Times New Roman" w:hAnsi="Times New Roman" w:cs="Times New Roman"/>
          <w:sz w:val="24"/>
          <w:szCs w:val="24"/>
        </w:rPr>
        <w:t xml:space="preserve">taking </w:t>
      </w:r>
      <w:r w:rsidRPr="000242DA">
        <w:rPr>
          <w:rFonts w:ascii="Times New Roman" w:eastAsia="Times New Roman" w:hAnsi="Times New Roman" w:cs="Times New Roman"/>
          <w:sz w:val="24"/>
          <w:szCs w:val="24"/>
        </w:rPr>
        <w:t>a restrictive approach that limits options.</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This is really a matter of choice.  Narrow</w:t>
      </w:r>
      <w:r w:rsidR="00C575F5">
        <w:rPr>
          <w:rFonts w:ascii="Times New Roman" w:eastAsia="Times New Roman" w:hAnsi="Times New Roman" w:cs="Times New Roman"/>
          <w:sz w:val="24"/>
          <w:szCs w:val="24"/>
        </w:rPr>
        <w:t>ly</w:t>
      </w:r>
      <w:r w:rsidRPr="000242DA">
        <w:rPr>
          <w:rFonts w:ascii="Times New Roman" w:eastAsia="Times New Roman" w:hAnsi="Times New Roman" w:cs="Times New Roman"/>
          <w:sz w:val="24"/>
          <w:szCs w:val="24"/>
        </w:rPr>
        <w:t xml:space="preserve"> defining home and community to </w:t>
      </w:r>
      <w:r w:rsidR="00C575F5">
        <w:rPr>
          <w:rFonts w:ascii="Times New Roman" w:eastAsia="Times New Roman" w:hAnsi="Times New Roman" w:cs="Times New Roman"/>
          <w:sz w:val="24"/>
          <w:szCs w:val="24"/>
        </w:rPr>
        <w:t>exclude</w:t>
      </w:r>
      <w:r w:rsidRPr="000242DA">
        <w:rPr>
          <w:rFonts w:ascii="Times New Roman" w:eastAsia="Times New Roman" w:hAnsi="Times New Roman" w:cs="Times New Roman"/>
          <w:sz w:val="24"/>
          <w:szCs w:val="24"/>
        </w:rPr>
        <w:t xml:space="preserve"> assisted living </w:t>
      </w:r>
      <w:r w:rsidR="00C575F5">
        <w:rPr>
          <w:rFonts w:ascii="Times New Roman" w:eastAsia="Times New Roman" w:hAnsi="Times New Roman" w:cs="Times New Roman"/>
          <w:sz w:val="24"/>
          <w:szCs w:val="24"/>
        </w:rPr>
        <w:t xml:space="preserve">will </w:t>
      </w:r>
      <w:r w:rsidRPr="000242DA">
        <w:rPr>
          <w:rFonts w:ascii="Times New Roman" w:eastAsia="Times New Roman" w:hAnsi="Times New Roman" w:cs="Times New Roman"/>
          <w:sz w:val="24"/>
          <w:szCs w:val="24"/>
        </w:rPr>
        <w:t xml:space="preserve">mean that Medicaid eligible individuals who can no longer reside in their own homes will likely have to go a nursing home.  This scenario would actually promote “institutional care”; quite the opposite of what we are trying to achieve.  This </w:t>
      </w:r>
      <w:r w:rsidR="00C575F5">
        <w:rPr>
          <w:rFonts w:ascii="Times New Roman" w:eastAsia="Times New Roman" w:hAnsi="Times New Roman" w:cs="Times New Roman"/>
          <w:sz w:val="24"/>
          <w:szCs w:val="24"/>
        </w:rPr>
        <w:t>would be</w:t>
      </w:r>
      <w:r w:rsidRPr="000242DA">
        <w:rPr>
          <w:rFonts w:ascii="Times New Roman" w:eastAsia="Times New Roman" w:hAnsi="Times New Roman" w:cs="Times New Roman"/>
          <w:sz w:val="24"/>
          <w:szCs w:val="24"/>
        </w:rPr>
        <w:t xml:space="preserve"> unfortunate not only for the individual, but also for the state and federal government.  Some segment of the population can be served in assisted living at a lower cost.  </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Overall, getting very specific with regard to the qualities that home and community-based settings must exhibit to be eligible sites for delivery of </w:t>
      </w:r>
      <w:r w:rsidR="00C575F5">
        <w:rPr>
          <w:rFonts w:ascii="Times New Roman" w:eastAsia="Times New Roman" w:hAnsi="Times New Roman" w:cs="Times New Roman"/>
          <w:sz w:val="24"/>
          <w:szCs w:val="24"/>
        </w:rPr>
        <w:t>HCBS</w:t>
      </w:r>
      <w:r w:rsidRPr="000242DA">
        <w:rPr>
          <w:rFonts w:ascii="Times New Roman" w:eastAsia="Times New Roman" w:hAnsi="Times New Roman" w:cs="Times New Roman"/>
          <w:sz w:val="24"/>
          <w:szCs w:val="24"/>
        </w:rPr>
        <w:t xml:space="preserve"> is problematic.  It fails to appreciate the many different types of housing and assisted living that have developed throughout the country.  This approach narrows choice and does not allow flexibility. </w:t>
      </w: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Below are comments </w:t>
      </w:r>
      <w:r w:rsidR="00C575F5">
        <w:rPr>
          <w:rFonts w:ascii="Times New Roman" w:eastAsia="Times New Roman" w:hAnsi="Times New Roman" w:cs="Times New Roman"/>
          <w:sz w:val="24"/>
          <w:szCs w:val="24"/>
        </w:rPr>
        <w:t>on</w:t>
      </w:r>
      <w:r w:rsidRPr="000242DA">
        <w:rPr>
          <w:rFonts w:ascii="Times New Roman" w:eastAsia="Times New Roman" w:hAnsi="Times New Roman" w:cs="Times New Roman"/>
          <w:sz w:val="24"/>
          <w:szCs w:val="24"/>
        </w:rPr>
        <w:t xml:space="preserve"> specific </w:t>
      </w:r>
      <w:r w:rsidR="00C575F5">
        <w:rPr>
          <w:rFonts w:ascii="Times New Roman" w:eastAsia="Times New Roman" w:hAnsi="Times New Roman" w:cs="Times New Roman"/>
          <w:sz w:val="24"/>
          <w:szCs w:val="24"/>
        </w:rPr>
        <w:t>elements of the proposed rulemaking</w:t>
      </w:r>
      <w:r w:rsidRPr="000242DA">
        <w:rPr>
          <w:rFonts w:ascii="Times New Roman" w:eastAsia="Times New Roman" w:hAnsi="Times New Roman" w:cs="Times New Roman"/>
          <w:sz w:val="24"/>
          <w:szCs w:val="24"/>
        </w:rPr>
        <w:t>.  Note that we included only those provisions we had a response to, and the provisions are copied in full in italics for ease of review.</w:t>
      </w:r>
    </w:p>
    <w:p w:rsidR="000242DA" w:rsidRPr="000242DA" w:rsidRDefault="000242DA" w:rsidP="000242DA">
      <w:pPr>
        <w:numPr>
          <w:ilvl w:val="0"/>
          <w:numId w:val="1"/>
        </w:numPr>
        <w:spacing w:before="100" w:beforeAutospacing="1" w:after="0" w:afterAutospacing="1"/>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The setting is integrated in, and facilitates the individual's full access to, the greater community, including opportunities to seek employment and work in competitive integrated settings, engage in community life, control personal resources, and receive services in the community, like individuals without disabilities;</w:t>
      </w:r>
    </w:p>
    <w:p w:rsidR="000242DA" w:rsidRPr="000242DA" w:rsidRDefault="000242DA" w:rsidP="000242DA">
      <w:pPr>
        <w:spacing w:after="0"/>
        <w:ind w:left="720"/>
        <w:contextualSpacing/>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With regard to the above, we would recommend that this be caveated to say to the degree that the individual so desires.  For example, most residents of assisted living would not have interest in working, and we would not want this standard to be construed to mean that the provider would have to encourage them to access these opportunities if it was not their wish.</w:t>
      </w:r>
    </w:p>
    <w:p w:rsidR="000242DA" w:rsidRPr="000242DA" w:rsidRDefault="000242DA" w:rsidP="000242DA">
      <w:pPr>
        <w:numPr>
          <w:ilvl w:val="0"/>
          <w:numId w:val="1"/>
        </w:numPr>
        <w:spacing w:before="100" w:beforeAutospacing="1" w:after="0" w:afterAutospacing="1"/>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An individual's essential personal rights of privacy, dignity and respect, and freedom from coercion and restraint are protected;</w:t>
      </w:r>
    </w:p>
    <w:p w:rsidR="000242DA" w:rsidRPr="000242DA" w:rsidRDefault="000242DA" w:rsidP="000242DA">
      <w:pPr>
        <w:spacing w:before="100" w:beforeAutospacing="1" w:afterAutospacing="1"/>
        <w:ind w:left="72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We, of course, agree with the above statement and our members would not operate in any other way; however it may be useful to define certain terms, such as “privacy” and how they may be operationalized in a congregate residential setting. </w:t>
      </w:r>
    </w:p>
    <w:p w:rsidR="000242DA" w:rsidRPr="000242DA" w:rsidRDefault="000242DA" w:rsidP="000242DA">
      <w:pPr>
        <w:numPr>
          <w:ilvl w:val="0"/>
          <w:numId w:val="1"/>
        </w:numPr>
        <w:spacing w:before="100" w:beforeAutospacing="1" w:after="0" w:afterAutospacing="1"/>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lastRenderedPageBreak/>
        <w:t>Individual initiative, autonomy, and independence in making major life choices, including but not limited to, daily activities, physical environment, and with whom to interact are optimized and not regimented; and</w:t>
      </w:r>
    </w:p>
    <w:p w:rsidR="000242DA" w:rsidRPr="000242DA" w:rsidRDefault="000242DA" w:rsidP="000242DA">
      <w:pPr>
        <w:spacing w:before="100" w:beforeAutospacing="1" w:afterAutospacing="1"/>
        <w:ind w:left="72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While assisted living and housing operators try to provide as much flexibility as possible, there are some aspects of the operation in some buildings that operate </w:t>
      </w:r>
      <w:r w:rsidR="00772E5B">
        <w:rPr>
          <w:rFonts w:ascii="Times New Roman" w:eastAsia="Times New Roman" w:hAnsi="Times New Roman" w:cs="Times New Roman"/>
          <w:sz w:val="24"/>
          <w:szCs w:val="24"/>
        </w:rPr>
        <w:t>according to</w:t>
      </w:r>
      <w:r w:rsidRPr="000242DA">
        <w:rPr>
          <w:rFonts w:ascii="Times New Roman" w:eastAsia="Times New Roman" w:hAnsi="Times New Roman" w:cs="Times New Roman"/>
          <w:sz w:val="24"/>
          <w:szCs w:val="24"/>
        </w:rPr>
        <w:t xml:space="preserve"> a schedule.  For example, assisted living may offer meals for a two</w:t>
      </w:r>
      <w:r w:rsidR="00772E5B">
        <w:rPr>
          <w:rFonts w:ascii="Times New Roman" w:eastAsia="Times New Roman" w:hAnsi="Times New Roman" w:cs="Times New Roman"/>
          <w:sz w:val="24"/>
          <w:szCs w:val="24"/>
        </w:rPr>
        <w:t>-</w:t>
      </w:r>
      <w:r w:rsidRPr="000242DA">
        <w:rPr>
          <w:rFonts w:ascii="Times New Roman" w:eastAsia="Times New Roman" w:hAnsi="Times New Roman" w:cs="Times New Roman"/>
          <w:sz w:val="24"/>
          <w:szCs w:val="24"/>
        </w:rPr>
        <w:t>hour period, with the option for snacks in between.  Activities tend to be scheduled so that residents can plan to participate if they so desire.  Within these schedules is flexibility, choice, and autonomy.  We would hope that this standard be modified or qualified somewhat to allow for some structure and choice in daily activity.</w:t>
      </w:r>
    </w:p>
    <w:p w:rsidR="000242DA" w:rsidRPr="000242DA" w:rsidRDefault="000242DA" w:rsidP="000242DA">
      <w:pPr>
        <w:numPr>
          <w:ilvl w:val="0"/>
          <w:numId w:val="1"/>
        </w:numPr>
        <w:spacing w:before="100" w:beforeAutospacing="1" w:after="0" w:afterAutospacing="1"/>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Individual choice regarding services and supports, and who provides them, is facilitated.</w:t>
      </w:r>
    </w:p>
    <w:p w:rsidR="000242DA" w:rsidRPr="000242DA" w:rsidRDefault="000242DA" w:rsidP="000242DA">
      <w:pPr>
        <w:spacing w:before="100" w:beforeAutospacing="1" w:afterAutospacing="1"/>
        <w:ind w:left="72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Again, we support consumers having choice of service providers, however it cannot always be guaranteed that a particular individual </w:t>
      </w:r>
      <w:r w:rsidR="00772E5B">
        <w:rPr>
          <w:rFonts w:ascii="Times New Roman" w:eastAsia="Times New Roman" w:hAnsi="Times New Roman" w:cs="Times New Roman"/>
          <w:sz w:val="24"/>
          <w:szCs w:val="24"/>
        </w:rPr>
        <w:t xml:space="preserve">will </w:t>
      </w:r>
      <w:r w:rsidRPr="000242DA">
        <w:rPr>
          <w:rFonts w:ascii="Times New Roman" w:eastAsia="Times New Roman" w:hAnsi="Times New Roman" w:cs="Times New Roman"/>
          <w:sz w:val="24"/>
          <w:szCs w:val="24"/>
        </w:rPr>
        <w:t xml:space="preserve">be available to provide service in any setting, including a home and community based waiver provider.  Consumer preference should be considered and facilitated but is not guaranteed. </w:t>
      </w:r>
    </w:p>
    <w:p w:rsidR="000242DA" w:rsidRPr="000242DA" w:rsidRDefault="000242DA" w:rsidP="000242DA">
      <w:pPr>
        <w:spacing w:before="100" w:beforeAutospacing="1" w:afterAutospacing="1"/>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In a provider-owned or controlled residential setting, the following additional conditions must be met. Any modifications of the conditions (for example to address the safety needs of an individual with dementia) must be supported by a specific assessed need and documented in the person-centered service plan:</w:t>
      </w:r>
    </w:p>
    <w:p w:rsidR="000242DA" w:rsidRPr="000242DA" w:rsidRDefault="000242DA" w:rsidP="000242DA">
      <w:pPr>
        <w:spacing w:before="100" w:beforeAutospacing="1" w:afterAutospacing="1"/>
        <w:ind w:left="720"/>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 The unit or room is a specific physical place that can be owned, rented, or occupied under a legally enforceable agreement by the individual receiving services, and the individual has, at a minimum, the same responsibilities and protections from eviction that the tenants have under the landlord/tenant laws of the State, county, city, or other designated entity. We are soliciting comments as to whether there are other protections, not addressed by landlord tenant law, that should be included;</w:t>
      </w:r>
    </w:p>
    <w:p w:rsidR="000242DA" w:rsidRPr="000242DA" w:rsidRDefault="000242DA" w:rsidP="000242DA">
      <w:pPr>
        <w:spacing w:before="100" w:beforeAutospacing="1" w:afterAutospacing="1"/>
        <w:ind w:left="72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Landlord/tenant law does not appreciate the requirements of assisted living providers, and does not acknowledge that in New York, the Department of Health requires that providers help consumers transition to a more appropriate setting when their needs exceed certain standards.  A</w:t>
      </w:r>
      <w:r w:rsidR="00772E5B">
        <w:rPr>
          <w:rFonts w:ascii="Times New Roman" w:eastAsia="Times New Roman" w:hAnsi="Times New Roman" w:cs="Times New Roman"/>
          <w:sz w:val="24"/>
          <w:szCs w:val="24"/>
        </w:rPr>
        <w:t>ssisted living a</w:t>
      </w:r>
      <w:r w:rsidRPr="000242DA">
        <w:rPr>
          <w:rFonts w:ascii="Times New Roman" w:eastAsia="Times New Roman" w:hAnsi="Times New Roman" w:cs="Times New Roman"/>
          <w:sz w:val="24"/>
          <w:szCs w:val="24"/>
        </w:rPr>
        <w:t xml:space="preserve">dmission agreements are legally enforceable documents that spell out the resident’s rights and the services they should expect, under what conditions, etc.  We recommend that </w:t>
      </w:r>
      <w:r w:rsidR="00772E5B">
        <w:rPr>
          <w:rFonts w:ascii="Times New Roman" w:eastAsia="Times New Roman" w:hAnsi="Times New Roman" w:cs="Times New Roman"/>
          <w:sz w:val="24"/>
          <w:szCs w:val="24"/>
        </w:rPr>
        <w:t>a</w:t>
      </w:r>
      <w:r w:rsidRPr="000242DA">
        <w:rPr>
          <w:rFonts w:ascii="Times New Roman" w:eastAsia="Times New Roman" w:hAnsi="Times New Roman" w:cs="Times New Roman"/>
          <w:sz w:val="24"/>
          <w:szCs w:val="24"/>
        </w:rPr>
        <w:t xml:space="preserve">dmission </w:t>
      </w:r>
      <w:r w:rsidR="00772E5B">
        <w:rPr>
          <w:rFonts w:ascii="Times New Roman" w:eastAsia="Times New Roman" w:hAnsi="Times New Roman" w:cs="Times New Roman"/>
          <w:sz w:val="24"/>
          <w:szCs w:val="24"/>
        </w:rPr>
        <w:t>a</w:t>
      </w:r>
      <w:r w:rsidRPr="000242DA">
        <w:rPr>
          <w:rFonts w:ascii="Times New Roman" w:eastAsia="Times New Roman" w:hAnsi="Times New Roman" w:cs="Times New Roman"/>
          <w:sz w:val="24"/>
          <w:szCs w:val="24"/>
        </w:rPr>
        <w:t>greements be another acceptable means of consumer protection.</w:t>
      </w:r>
    </w:p>
    <w:p w:rsidR="000242DA" w:rsidRPr="000242DA" w:rsidRDefault="000242DA" w:rsidP="000242DA">
      <w:pPr>
        <w:spacing w:before="100" w:beforeAutospacing="1" w:afterAutospacing="1"/>
        <w:ind w:left="720"/>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 xml:space="preserve">++ Individuals have the freedom and support to control their own schedules and activities, and have access to food at any time; </w:t>
      </w:r>
    </w:p>
    <w:p w:rsidR="000242DA" w:rsidRPr="000242DA" w:rsidRDefault="000242DA" w:rsidP="000242DA">
      <w:pPr>
        <w:spacing w:before="100" w:beforeAutospacing="1" w:afterAutospacing="1"/>
        <w:ind w:left="72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As stated above, while assisted living and housing operators try to provide as much flexibility as possible, there are some aspects of the operation in some buildings that operate by a schedule. </w:t>
      </w:r>
      <w:r w:rsidRPr="000242DA">
        <w:rPr>
          <w:rFonts w:ascii="Times New Roman" w:eastAsia="Times New Roman" w:hAnsi="Times New Roman" w:cs="Times New Roman"/>
          <w:sz w:val="24"/>
          <w:szCs w:val="24"/>
        </w:rPr>
        <w:lastRenderedPageBreak/>
        <w:t xml:space="preserve">Within these schedules are flexibility, choice, and autonomy.  This should suffice, if the consumer selected this setting </w:t>
      </w:r>
      <w:r w:rsidR="00772E5B">
        <w:rPr>
          <w:rFonts w:ascii="Times New Roman" w:eastAsia="Times New Roman" w:hAnsi="Times New Roman" w:cs="Times New Roman"/>
          <w:sz w:val="24"/>
          <w:szCs w:val="24"/>
        </w:rPr>
        <w:t xml:space="preserve">in an informed way </w:t>
      </w:r>
      <w:r w:rsidRPr="000242DA">
        <w:rPr>
          <w:rFonts w:ascii="Times New Roman" w:eastAsia="Times New Roman" w:hAnsi="Times New Roman" w:cs="Times New Roman"/>
          <w:sz w:val="24"/>
          <w:szCs w:val="24"/>
        </w:rPr>
        <w:t xml:space="preserve">from the options available to </w:t>
      </w:r>
      <w:r w:rsidR="00772E5B">
        <w:rPr>
          <w:rFonts w:ascii="Times New Roman" w:eastAsia="Times New Roman" w:hAnsi="Times New Roman" w:cs="Times New Roman"/>
          <w:sz w:val="24"/>
          <w:szCs w:val="24"/>
        </w:rPr>
        <w:t>him/her</w:t>
      </w:r>
      <w:r w:rsidRPr="000242DA">
        <w:rPr>
          <w:rFonts w:ascii="Times New Roman" w:eastAsia="Times New Roman" w:hAnsi="Times New Roman" w:cs="Times New Roman"/>
          <w:sz w:val="24"/>
          <w:szCs w:val="24"/>
        </w:rPr>
        <w:t>.</w:t>
      </w:r>
    </w:p>
    <w:p w:rsidR="000242DA" w:rsidRPr="000242DA" w:rsidRDefault="000242DA" w:rsidP="000242DA">
      <w:pPr>
        <w:spacing w:before="100" w:beforeAutospacing="1" w:afterAutospacing="1"/>
        <w:ind w:left="720"/>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 xml:space="preserve">++ Individuals are able to have visitors of their choosing at any time; </w:t>
      </w:r>
    </w:p>
    <w:p w:rsidR="000242DA" w:rsidRPr="000242DA" w:rsidRDefault="000242DA" w:rsidP="000242DA">
      <w:pPr>
        <w:spacing w:before="100" w:beforeAutospacing="1" w:afterAutospacing="1"/>
        <w:ind w:left="72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While we agree, we would note that this should not be </w:t>
      </w:r>
      <w:r w:rsidR="00772E5B">
        <w:rPr>
          <w:rFonts w:ascii="Times New Roman" w:eastAsia="Times New Roman" w:hAnsi="Times New Roman" w:cs="Times New Roman"/>
          <w:sz w:val="24"/>
          <w:szCs w:val="24"/>
        </w:rPr>
        <w:t xml:space="preserve">at the risk of </w:t>
      </w:r>
      <w:r w:rsidR="004071D5">
        <w:rPr>
          <w:rFonts w:ascii="Times New Roman" w:eastAsia="Times New Roman" w:hAnsi="Times New Roman" w:cs="Times New Roman"/>
          <w:sz w:val="24"/>
          <w:szCs w:val="24"/>
        </w:rPr>
        <w:t xml:space="preserve">disrupting </w:t>
      </w:r>
      <w:r w:rsidR="004071D5" w:rsidRPr="000242DA">
        <w:rPr>
          <w:rFonts w:ascii="Times New Roman" w:eastAsia="Times New Roman" w:hAnsi="Times New Roman" w:cs="Times New Roman"/>
          <w:sz w:val="24"/>
          <w:szCs w:val="24"/>
        </w:rPr>
        <w:t>others</w:t>
      </w:r>
      <w:r w:rsidR="00C255EA">
        <w:rPr>
          <w:rFonts w:ascii="Times New Roman" w:eastAsia="Times New Roman" w:hAnsi="Times New Roman" w:cs="Times New Roman"/>
          <w:sz w:val="24"/>
          <w:szCs w:val="24"/>
        </w:rPr>
        <w:t xml:space="preserve"> or creating safety issues</w:t>
      </w:r>
      <w:r w:rsidRPr="000242DA">
        <w:rPr>
          <w:rFonts w:ascii="Times New Roman" w:eastAsia="Times New Roman" w:hAnsi="Times New Roman" w:cs="Times New Roman"/>
          <w:sz w:val="24"/>
          <w:szCs w:val="24"/>
        </w:rPr>
        <w:t>. For example, if the person shares a room with another</w:t>
      </w:r>
      <w:r w:rsidR="00772E5B">
        <w:rPr>
          <w:rFonts w:ascii="Times New Roman" w:eastAsia="Times New Roman" w:hAnsi="Times New Roman" w:cs="Times New Roman"/>
          <w:sz w:val="24"/>
          <w:szCs w:val="24"/>
        </w:rPr>
        <w:t xml:space="preserve"> individual</w:t>
      </w:r>
      <w:r w:rsidRPr="000242DA">
        <w:rPr>
          <w:rFonts w:ascii="Times New Roman" w:eastAsia="Times New Roman" w:hAnsi="Times New Roman" w:cs="Times New Roman"/>
          <w:sz w:val="24"/>
          <w:szCs w:val="24"/>
        </w:rPr>
        <w:t xml:space="preserve">, having visitors in the middle of the night is not appropriate. </w:t>
      </w:r>
    </w:p>
    <w:p w:rsidR="000242DA" w:rsidRPr="000242DA" w:rsidRDefault="000242DA" w:rsidP="000242DA">
      <w:pPr>
        <w:spacing w:before="100" w:beforeAutospacing="1" w:afterAutospacing="1"/>
        <w:ind w:left="360"/>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In addition to the aforementioned criteria there are two criteria that we have not included in the proposed regulation, but wish to solicit comment regarding whether they should be added. The first is related to the proposed requirement that in a provider-owned or controlled residential setting, any modification of the conditions must be supported by specific assessed needs and documented in the person centered service plan. This requirement is meant to address two issues:</w:t>
      </w:r>
    </w:p>
    <w:p w:rsidR="000242DA" w:rsidRPr="000242DA" w:rsidRDefault="000242DA" w:rsidP="000242DA">
      <w:pPr>
        <w:numPr>
          <w:ilvl w:val="0"/>
          <w:numId w:val="2"/>
        </w:numPr>
        <w:spacing w:before="100" w:beforeAutospacing="1" w:after="0" w:afterAutospacing="1"/>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Individuals receiving HCBS must not have their independence or freedoms abridged by providers for convenience, or well-meaning but unnecessarily restrictive methods for providing person-centered services and supports; and</w:t>
      </w:r>
    </w:p>
    <w:p w:rsidR="000242DA" w:rsidRPr="000242DA" w:rsidRDefault="000242DA" w:rsidP="000242DA">
      <w:pPr>
        <w:numPr>
          <w:ilvl w:val="0"/>
          <w:numId w:val="2"/>
        </w:numPr>
        <w:spacing w:before="100" w:beforeAutospacing="1" w:after="0" w:afterAutospacing="1"/>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Individuals with cognitive disabilities and other impairments may require modifications of the aforementioned conditions for their safety and welfare.</w:t>
      </w:r>
    </w:p>
    <w:p w:rsidR="000242DA" w:rsidRPr="000242DA" w:rsidRDefault="000242DA" w:rsidP="000242DA">
      <w:pPr>
        <w:spacing w:after="0"/>
        <w:ind w:left="36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We appreciate the above and the ability to have some aspects modified when necessary, to best meet the needs of the consumer.  We would suggest that in settings such as an assisted living dementia unit, that CMS understand and appreciate that a resident has already undergone an assessment by their medical provider determining the need for a specialized environment and that further assessments </w:t>
      </w:r>
      <w:r w:rsidR="00785137">
        <w:rPr>
          <w:rFonts w:ascii="Times New Roman" w:eastAsia="Times New Roman" w:hAnsi="Times New Roman" w:cs="Times New Roman"/>
          <w:sz w:val="24"/>
          <w:szCs w:val="24"/>
        </w:rPr>
        <w:t>are</w:t>
      </w:r>
      <w:r w:rsidRPr="000242DA">
        <w:rPr>
          <w:rFonts w:ascii="Times New Roman" w:eastAsia="Times New Roman" w:hAnsi="Times New Roman" w:cs="Times New Roman"/>
          <w:sz w:val="24"/>
          <w:szCs w:val="24"/>
        </w:rPr>
        <w:t xml:space="preserve"> </w:t>
      </w:r>
      <w:r w:rsidR="00785137">
        <w:rPr>
          <w:rFonts w:ascii="Times New Roman" w:eastAsia="Times New Roman" w:hAnsi="Times New Roman" w:cs="Times New Roman"/>
          <w:sz w:val="24"/>
          <w:szCs w:val="24"/>
        </w:rPr>
        <w:t>un</w:t>
      </w:r>
      <w:r w:rsidRPr="000242DA">
        <w:rPr>
          <w:rFonts w:ascii="Times New Roman" w:eastAsia="Times New Roman" w:hAnsi="Times New Roman" w:cs="Times New Roman"/>
          <w:sz w:val="24"/>
          <w:szCs w:val="24"/>
        </w:rPr>
        <w:t>necessary. Dementia units in New York have a more secure environment that other assisted living settings which, to some degree, restricts some of the freedoms of the consumer.</w:t>
      </w:r>
    </w:p>
    <w:p w:rsidR="000242DA" w:rsidRPr="000242DA" w:rsidRDefault="000242DA" w:rsidP="000242DA">
      <w:pPr>
        <w:spacing w:before="100" w:beforeAutospacing="1" w:afterAutospacing="1"/>
        <w:ind w:left="360"/>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 xml:space="preserve">This provision is meant to establish that service planning is the process in which these decisions are made, rather than ad hoc on a daily basis. While the proposed text establishes the requirement that any modification to the conditions are supported by a specific assessed need and documented in the person-centered service plan, we are also considering including language to explicitly set forth these activities. We are considering requiring the following points to be identified: identify a specific and individualized assessed safety need; document less intrusive methods that have been tried but did not work; include a clear description of the condition that is directly proportionate to the specific assessed safety need; include regular collection and review of data to measure the ongoing effectiveness of the modification; and establishing time limits for periodic reviews to determine if the modification can be lifted. We solicit comment on these points and any other potential requirements regarding modifications of the conditions set forth in this proposed rule. </w:t>
      </w:r>
    </w:p>
    <w:p w:rsidR="000242DA" w:rsidRPr="000242DA" w:rsidRDefault="000242DA" w:rsidP="000242DA">
      <w:pPr>
        <w:spacing w:before="100" w:beforeAutospacing="1" w:afterAutospacing="1"/>
        <w:ind w:left="36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As noted above, people who have been assessed to need the secure setting of a dementia unit should not have to go through further assessments or failed programs to get the services they need.  In New York, assisted living facilities that have dementia units are required to develop Individualized Service Plans which are updated on a regular basis.  The aforementioned requirements would just </w:t>
      </w:r>
      <w:r w:rsidRPr="000242DA">
        <w:rPr>
          <w:rFonts w:ascii="Times New Roman" w:eastAsia="Times New Roman" w:hAnsi="Times New Roman" w:cs="Times New Roman"/>
          <w:sz w:val="24"/>
          <w:szCs w:val="24"/>
        </w:rPr>
        <w:lastRenderedPageBreak/>
        <w:t xml:space="preserve">add more paperwork and processes to an already highly regulated service in New York, and is unlikely to benefit the consumer.  </w:t>
      </w:r>
    </w:p>
    <w:p w:rsidR="000242DA" w:rsidRPr="000242DA" w:rsidRDefault="000242DA" w:rsidP="000242DA">
      <w:pPr>
        <w:spacing w:before="100" w:beforeAutospacing="1" w:afterAutospacing="1"/>
        <w:ind w:left="360"/>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We also wish to solicit comment on a second criterion that would include a requirement that receipt of any particular service or support cannot be a condition for living in the unit. In discussing this specific criterion, we discovered that it could be read one of two ways. One interpretation is that this language does not require an individual residing in a provider owned or operated setting to receive HCBS from the setting provider. Rather the individual could choose another qualified individual to provide HCBS. The other interpretation is that this language would prevent the owner of the setting from evicting an individual because the individual refused to accept a particular service. This interpretation could have an effect on residential settings, such as housing programs to address homelessness. Some of these settings include a structure in which individuals are required to participate in treatment (substance use, for example) as a condition of residing there. We acknowledge the complexities that arise, when trying to support an individual's right to choose while recognizing that there are programs and services that have been developed as a result of identified service needs. As indicated earlier, we are specifically soliciting comments on whether these two criteria should be included as regulatory requirements.</w:t>
      </w:r>
    </w:p>
    <w:p w:rsidR="000242DA" w:rsidRPr="000242DA" w:rsidRDefault="000242DA" w:rsidP="000242DA">
      <w:pPr>
        <w:spacing w:before="100" w:beforeAutospacing="1" w:afterAutospacing="1"/>
        <w:ind w:left="36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We agree that a consumer should have a choice of service providers.  If the owner and operator of the residential component also provides HCBS, that particular service should be one of the options available to the consumer.  At the same time, if the consumer selects assisted living from the choices available, they are selecting to receive a certain amount of services directly from the assisted living provider.  CMS should ensure that the consumer has the right to choose either of these options if they so desire.</w:t>
      </w:r>
    </w:p>
    <w:p w:rsidR="000242DA" w:rsidRPr="000242DA" w:rsidRDefault="000242DA" w:rsidP="000242DA">
      <w:pPr>
        <w:spacing w:before="100" w:beforeAutospacing="1" w:afterAutospacing="1"/>
        <w:ind w:left="36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We agree that a consumer should not have to </w:t>
      </w:r>
      <w:r w:rsidR="00785137">
        <w:rPr>
          <w:rFonts w:ascii="Times New Roman" w:eastAsia="Times New Roman" w:hAnsi="Times New Roman" w:cs="Times New Roman"/>
          <w:sz w:val="24"/>
          <w:szCs w:val="24"/>
        </w:rPr>
        <w:t>receive</w:t>
      </w:r>
      <w:r w:rsidRPr="000242DA">
        <w:rPr>
          <w:rFonts w:ascii="Times New Roman" w:eastAsia="Times New Roman" w:hAnsi="Times New Roman" w:cs="Times New Roman"/>
          <w:sz w:val="24"/>
          <w:szCs w:val="24"/>
        </w:rPr>
        <w:t xml:space="preserve"> a particular service to reside in a setting, however, it should be noted that state regulations regarding retention standards still apply—if someone’s needs exceed what an assisted living operator is allowed to retain, the operator must help that individual find a more appropriate setting.</w:t>
      </w:r>
    </w:p>
    <w:p w:rsidR="000242DA" w:rsidRPr="000242DA" w:rsidRDefault="000242DA" w:rsidP="000242DA">
      <w:pPr>
        <w:spacing w:before="100" w:beforeAutospacing="1" w:afterAutospacing="1"/>
        <w:ind w:left="360"/>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We note that home and community-based settings do not include nursing facilities, institutions for mental diseases, intermediate care facilities for mentally retarded, hospitals, or any other locations that have the qualities of an institutional setting as determined by the Secretary. In considering whether a setting has the qualities of an institutional setting, we will exercise a rebuttable presumption that a setting is not a home and community-based setting, and will engage in heightened scrutiny, for any setting that is located in a building that is also a publicly or privately operated facility that provides inpatient institutional treatment, or in a building on the grounds of, or immediately adjacent to, a public institution, or disability-specific housing complex. We expect to issue further guidance regarding such settings. Other characteristics that could cause CMS to consider a setting as “institutional” or having the qualities of an institution would include, but not be limited to, settings which are isolated from the larger community, do not allow individuals to choose whether or with whom they share a room, limit individuals' freedom of choice on daily living experiences such as meals, visitors, and activities, or limit individuals' opportunities to pursue community activities.</w:t>
      </w:r>
    </w:p>
    <w:p w:rsidR="000242DA" w:rsidRPr="000242DA" w:rsidRDefault="000242DA" w:rsidP="000242DA">
      <w:pPr>
        <w:spacing w:before="100" w:beforeAutospacing="1" w:afterAutospacing="1"/>
        <w:ind w:left="36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lastRenderedPageBreak/>
        <w:t>We again go back to our original premise</w:t>
      </w:r>
      <w:r w:rsidR="00785137">
        <w:rPr>
          <w:rFonts w:ascii="Times New Roman" w:eastAsia="Times New Roman" w:hAnsi="Times New Roman" w:cs="Times New Roman"/>
          <w:sz w:val="24"/>
          <w:szCs w:val="24"/>
        </w:rPr>
        <w:t xml:space="preserve"> – </w:t>
      </w:r>
      <w:r w:rsidRPr="000242DA">
        <w:rPr>
          <w:rFonts w:ascii="Times New Roman" w:eastAsia="Times New Roman" w:hAnsi="Times New Roman" w:cs="Times New Roman"/>
          <w:sz w:val="24"/>
          <w:szCs w:val="24"/>
        </w:rPr>
        <w:t>this should all be based on consumer choice.  For an elderly person without family supports, senior housing might be the perfect option for them.  Thinking about the future, the consumer may want to select a</w:t>
      </w:r>
      <w:r w:rsidR="00785137">
        <w:rPr>
          <w:rFonts w:ascii="Times New Roman" w:eastAsia="Times New Roman" w:hAnsi="Times New Roman" w:cs="Times New Roman"/>
          <w:sz w:val="24"/>
          <w:szCs w:val="24"/>
        </w:rPr>
        <w:t xml:space="preserve"> housing</w:t>
      </w:r>
      <w:r w:rsidRPr="000242DA">
        <w:rPr>
          <w:rFonts w:ascii="Times New Roman" w:eastAsia="Times New Roman" w:hAnsi="Times New Roman" w:cs="Times New Roman"/>
          <w:sz w:val="24"/>
          <w:szCs w:val="24"/>
        </w:rPr>
        <w:t xml:space="preserve"> option that is on the grounds of an organization that also has assisted living, a nursing home and perhaps other options.  This may facilitate possible future transitions, which we know are inherently difficult.  This criterion </w:t>
      </w:r>
      <w:r w:rsidR="00785137">
        <w:rPr>
          <w:rFonts w:ascii="Times New Roman" w:eastAsia="Times New Roman" w:hAnsi="Times New Roman" w:cs="Times New Roman"/>
          <w:sz w:val="24"/>
          <w:szCs w:val="24"/>
        </w:rPr>
        <w:t xml:space="preserve">would </w:t>
      </w:r>
      <w:r w:rsidRPr="000242DA">
        <w:rPr>
          <w:rFonts w:ascii="Times New Roman" w:eastAsia="Times New Roman" w:hAnsi="Times New Roman" w:cs="Times New Roman"/>
          <w:sz w:val="24"/>
          <w:szCs w:val="24"/>
        </w:rPr>
        <w:t xml:space="preserve">actually discourage this choice, again, undermining a fundamental tenet of the policies themselves.  For these reasons, this section should be omitted entirely.  </w:t>
      </w:r>
    </w:p>
    <w:p w:rsidR="000242DA" w:rsidRPr="000242DA" w:rsidRDefault="000242DA" w:rsidP="000242DA">
      <w:pPr>
        <w:spacing w:before="100" w:beforeAutospacing="1" w:afterAutospacing="1"/>
        <w:ind w:left="36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We have already commented above on schedules regarding eating, activities and visitors.</w:t>
      </w:r>
    </w:p>
    <w:p w:rsidR="000242DA" w:rsidRPr="000242DA" w:rsidRDefault="000242DA" w:rsidP="000242DA">
      <w:pPr>
        <w:spacing w:before="100" w:beforeAutospacing="1" w:afterAutospacing="1"/>
        <w:ind w:left="360"/>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We further note that States are not prohibited from funding institutional care under Medicaid. The exclusion of these settings from HCBS waivers and from the State plan HCBS benefit does not limit the availability of institutional and facility-based care for those individuals who require long-term services and supports, and who freely choose to receive services in those settings. However, we believe that these types of services should not be funded through authorities that are intended to promote community-based alternatives to institutional care. Furthermore, we believe that the fundamental requirement that the needs-based criteria for section 1915(i) be less stringent than that for institutional care creates a mandate to ensure that services are provided in settings that are not institutional in nature.</w:t>
      </w:r>
    </w:p>
    <w:p w:rsidR="000242DA" w:rsidRPr="000242DA" w:rsidRDefault="000242DA" w:rsidP="000242DA">
      <w:pPr>
        <w:spacing w:after="0"/>
        <w:ind w:left="36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 xml:space="preserve">While we appreciate CMS’s comments regarding the fact that the states are not prohibited from funding institutional care under Medicaid, it must be acknowledged that doing so without federal financial participation is extremely difficult, particularly in these economic times. Without federal funding for assisted living, HCBS waivers are one way to allow Medicaid-eligible individuals to reside in assisted living.  There are few other options, and failing to have assisted living for Medicaid-eligible individuals means that, for many, nursing home </w:t>
      </w:r>
      <w:r w:rsidR="00712CF5">
        <w:rPr>
          <w:rFonts w:ascii="Times New Roman" w:eastAsia="Times New Roman" w:hAnsi="Times New Roman" w:cs="Times New Roman"/>
          <w:sz w:val="24"/>
          <w:szCs w:val="24"/>
        </w:rPr>
        <w:t xml:space="preserve">placement </w:t>
      </w:r>
      <w:r w:rsidRPr="000242DA">
        <w:rPr>
          <w:rFonts w:ascii="Times New Roman" w:eastAsia="Times New Roman" w:hAnsi="Times New Roman" w:cs="Times New Roman"/>
          <w:sz w:val="24"/>
          <w:szCs w:val="24"/>
        </w:rPr>
        <w:t xml:space="preserve">is the only alternative.  Again, this outcome </w:t>
      </w:r>
      <w:r w:rsidR="00712CF5">
        <w:rPr>
          <w:rFonts w:ascii="Times New Roman" w:eastAsia="Times New Roman" w:hAnsi="Times New Roman" w:cs="Times New Roman"/>
          <w:sz w:val="24"/>
          <w:szCs w:val="24"/>
        </w:rPr>
        <w:t xml:space="preserve">would </w:t>
      </w:r>
      <w:r w:rsidRPr="000242DA">
        <w:rPr>
          <w:rFonts w:ascii="Times New Roman" w:eastAsia="Times New Roman" w:hAnsi="Times New Roman" w:cs="Times New Roman"/>
          <w:sz w:val="24"/>
          <w:szCs w:val="24"/>
        </w:rPr>
        <w:t xml:space="preserve">undermine the overarching goal. </w:t>
      </w:r>
    </w:p>
    <w:p w:rsidR="000242DA" w:rsidRPr="000242DA" w:rsidRDefault="000242DA" w:rsidP="000242DA">
      <w:pPr>
        <w:spacing w:before="100" w:beforeAutospacing="1" w:afterAutospacing="1"/>
        <w:ind w:left="360"/>
        <w:rPr>
          <w:rFonts w:ascii="Times New Roman" w:eastAsia="Times New Roman" w:hAnsi="Times New Roman" w:cs="Times New Roman"/>
          <w:i/>
          <w:sz w:val="24"/>
          <w:szCs w:val="24"/>
        </w:rPr>
      </w:pPr>
      <w:r w:rsidRPr="000242DA">
        <w:rPr>
          <w:rFonts w:ascii="Times New Roman" w:eastAsia="Times New Roman" w:hAnsi="Times New Roman" w:cs="Times New Roman"/>
          <w:i/>
          <w:sz w:val="24"/>
          <w:szCs w:val="24"/>
        </w:rPr>
        <w:t>While HCBS are not available while an individual resides in an institution, HCBS should be available to assist individuals to leave an institution. Recognizing that individuals leaving institutions require assistance to establish themselves in the community, we would allow States to include in a section 1915(i) benefit, as an “other” service, certain transition services to be offered to individuals to assist them in their return to the community. We propose that community transition services could be commenced prior to discharge and could be used to assist individuals during the period of transition from an institutional residence. Additionally, services could be provided to assist individuals transitioning to independent living in the community, as described in a letter to the State Medicaid Directors on May 9, 2002 (SMDL #02-008). We further recognize that, for short hospital stays, an individual may benefit from ongoing support through the HCBS State Plan for physical needs over and above such services available in a hospital, to ensure smooth transition from clinical setting to home, and to preserve a sense of continuity and normalcy (a notion particularly important for individuals with intellectual disabilities, cognitive disabilities associated with aging, and behavioral health support needs). Importantly, these services must be exclusively for the benefit of the individual, not the hospital, and must not substitute for services that the hospital is obligated to provide through its conditions of participation or through its obligations under the ADA.</w:t>
      </w:r>
    </w:p>
    <w:p w:rsidR="000242DA" w:rsidRPr="000242DA" w:rsidRDefault="000242DA" w:rsidP="000242DA">
      <w:pPr>
        <w:spacing w:after="0"/>
        <w:ind w:firstLine="36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lastRenderedPageBreak/>
        <w:t xml:space="preserve">We fully support these concepts.  </w:t>
      </w:r>
    </w:p>
    <w:p w:rsidR="000242DA" w:rsidRPr="000242DA" w:rsidRDefault="000242DA" w:rsidP="000242DA">
      <w:pPr>
        <w:spacing w:after="0"/>
        <w:rPr>
          <w:rFonts w:ascii="Times New Roman" w:eastAsia="Times New Roman" w:hAnsi="Times New Roman" w:cs="Times New Roman"/>
          <w:sz w:val="24"/>
          <w:szCs w:val="24"/>
        </w:rPr>
      </w:pPr>
    </w:p>
    <w:p w:rsidR="000242DA" w:rsidRDefault="000242DA" w:rsidP="000242DA">
      <w:pPr>
        <w:spacing w:after="0"/>
        <w:rPr>
          <w:rFonts w:ascii="Times New Roman" w:eastAsia="Times New Roman" w:hAnsi="Times New Roman" w:cs="Times New Roman"/>
          <w:sz w:val="24"/>
          <w:szCs w:val="24"/>
        </w:rPr>
      </w:pPr>
      <w:r w:rsidRPr="000242DA">
        <w:rPr>
          <w:rFonts w:ascii="Times New Roman" w:eastAsia="Times New Roman" w:hAnsi="Times New Roman" w:cs="Times New Roman"/>
          <w:sz w:val="24"/>
          <w:szCs w:val="24"/>
        </w:rPr>
        <w:t>Thank you for the opportunity to comment; we appreciate your consideration.</w:t>
      </w:r>
      <w:r w:rsidR="00712CF5">
        <w:rPr>
          <w:rFonts w:ascii="Times New Roman" w:eastAsia="Times New Roman" w:hAnsi="Times New Roman" w:cs="Times New Roman"/>
          <w:sz w:val="24"/>
          <w:szCs w:val="24"/>
        </w:rPr>
        <w:t xml:space="preserve"> Please contact </w:t>
      </w:r>
      <w:r w:rsidR="00C31884">
        <w:rPr>
          <w:rFonts w:ascii="Times New Roman" w:eastAsia="Times New Roman" w:hAnsi="Times New Roman" w:cs="Times New Roman"/>
          <w:sz w:val="24"/>
          <w:szCs w:val="24"/>
        </w:rPr>
        <w:t xml:space="preserve">Cheryl Udell (cudell@leadingageny.org) or Diane Darbyshire (ddarbyshire@leadingageny.org) </w:t>
      </w:r>
      <w:r w:rsidR="00712CF5">
        <w:rPr>
          <w:rFonts w:ascii="Times New Roman" w:eastAsia="Times New Roman" w:hAnsi="Times New Roman" w:cs="Times New Roman"/>
          <w:sz w:val="24"/>
          <w:szCs w:val="24"/>
        </w:rPr>
        <w:t xml:space="preserve">at </w:t>
      </w:r>
      <w:proofErr w:type="spellStart"/>
      <w:r w:rsidR="00712CF5">
        <w:rPr>
          <w:rFonts w:ascii="Times New Roman" w:eastAsia="Times New Roman" w:hAnsi="Times New Roman" w:cs="Times New Roman"/>
          <w:sz w:val="24"/>
          <w:szCs w:val="24"/>
        </w:rPr>
        <w:t>LeadingAge</w:t>
      </w:r>
      <w:proofErr w:type="spellEnd"/>
      <w:r w:rsidR="00712CF5">
        <w:rPr>
          <w:rFonts w:ascii="Times New Roman" w:eastAsia="Times New Roman" w:hAnsi="Times New Roman" w:cs="Times New Roman"/>
          <w:sz w:val="24"/>
          <w:szCs w:val="24"/>
        </w:rPr>
        <w:t xml:space="preserve"> NY at </w:t>
      </w:r>
      <w:r w:rsidR="00C31884">
        <w:rPr>
          <w:rFonts w:ascii="Times New Roman" w:eastAsia="Times New Roman" w:hAnsi="Times New Roman" w:cs="Times New Roman"/>
          <w:sz w:val="24"/>
          <w:szCs w:val="24"/>
        </w:rPr>
        <w:t>518-867-8383</w:t>
      </w:r>
      <w:r w:rsidR="00712CF5">
        <w:rPr>
          <w:rFonts w:ascii="Times New Roman" w:eastAsia="Times New Roman" w:hAnsi="Times New Roman" w:cs="Times New Roman"/>
          <w:sz w:val="24"/>
          <w:szCs w:val="24"/>
        </w:rPr>
        <w:t xml:space="preserve"> if you have any questions on our comments.</w:t>
      </w:r>
    </w:p>
    <w:p w:rsidR="00712CF5" w:rsidRDefault="00712CF5" w:rsidP="000242DA">
      <w:pPr>
        <w:spacing w:after="0"/>
        <w:rPr>
          <w:rFonts w:ascii="Times New Roman" w:eastAsia="Times New Roman" w:hAnsi="Times New Roman" w:cs="Times New Roman"/>
          <w:sz w:val="24"/>
          <w:szCs w:val="24"/>
        </w:rPr>
      </w:pPr>
    </w:p>
    <w:p w:rsidR="00C31884" w:rsidRDefault="00D617DB" w:rsidP="000242DA">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Sincerely,</w:t>
      </w:r>
      <w:r w:rsidR="00C31884">
        <w:rPr>
          <w:rFonts w:ascii="Times New Roman" w:eastAsia="Times New Roman" w:hAnsi="Times New Roman" w:cs="Times New Roman"/>
          <w:sz w:val="24"/>
          <w:szCs w:val="24"/>
        </w:rPr>
        <w:tab/>
      </w:r>
    </w:p>
    <w:p w:rsidR="00C31884" w:rsidRDefault="00C31884" w:rsidP="000242DA">
      <w:pPr>
        <w:spacing w:after="0"/>
        <w:rPr>
          <w:rFonts w:ascii="Times New Roman" w:eastAsia="Times New Roman" w:hAnsi="Times New Roman" w:cs="Times New Roman"/>
          <w:sz w:val="24"/>
          <w:szCs w:val="24"/>
        </w:rPr>
      </w:pPr>
    </w:p>
    <w:p w:rsidR="00C31884" w:rsidRDefault="00C31884" w:rsidP="000242DA">
      <w:pPr>
        <w:spacing w:after="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4848225" cy="65419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Darbyshire.jpg"/>
                    <pic:cNvPicPr/>
                  </pic:nvPicPr>
                  <pic:blipFill rotWithShape="1">
                    <a:blip r:embed="rId9" cstate="print">
                      <a:extLst>
                        <a:ext uri="{28A0092B-C50C-407E-A947-70E740481C1C}">
                          <a14:useLocalDpi xmlns:a14="http://schemas.microsoft.com/office/drawing/2010/main" val="0"/>
                        </a:ext>
                      </a:extLst>
                    </a:blip>
                    <a:srcRect l="42570" r="-42570"/>
                    <a:stretch/>
                  </pic:blipFill>
                  <pic:spPr>
                    <a:xfrm>
                      <a:off x="0" y="0"/>
                      <a:ext cx="4848827" cy="654278"/>
                    </a:xfrm>
                    <a:prstGeom prst="rect">
                      <a:avLst/>
                    </a:prstGeom>
                  </pic:spPr>
                </pic:pic>
              </a:graphicData>
            </a:graphic>
          </wp:inline>
        </w:drawing>
      </w:r>
    </w:p>
    <w:p w:rsidR="00C31884" w:rsidRDefault="00C31884" w:rsidP="000242DA">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Diane Darbyshire, LCSW</w:t>
      </w:r>
    </w:p>
    <w:p w:rsidR="00C31884" w:rsidRDefault="00C31884" w:rsidP="000242DA">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Senior Policy Analyst </w:t>
      </w:r>
    </w:p>
    <w:p w:rsidR="00712CF5" w:rsidRPr="000242DA" w:rsidRDefault="00712CF5"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p>
    <w:p w:rsidR="000242DA" w:rsidRPr="000242DA" w:rsidRDefault="000242DA" w:rsidP="000242DA">
      <w:pPr>
        <w:spacing w:after="0"/>
        <w:rPr>
          <w:rFonts w:ascii="Times New Roman" w:eastAsia="Times New Roman" w:hAnsi="Times New Roman" w:cs="Times New Roman"/>
          <w:sz w:val="24"/>
          <w:szCs w:val="24"/>
        </w:rPr>
      </w:pPr>
    </w:p>
    <w:p w:rsidR="00274B16" w:rsidRDefault="00274B16" w:rsidP="00274B16">
      <w:pPr>
        <w:pStyle w:val="filepath"/>
        <w:spacing w:after="0" w:line="240" w:lineRule="auto"/>
        <w:jc w:val="center"/>
        <w:rPr>
          <w:rStyle w:val="MessageHeaderLabel"/>
          <w:rFonts w:ascii="Arial" w:hAnsi="Arial" w:cs="Arial"/>
          <w:smallCaps/>
          <w:sz w:val="24"/>
          <w:szCs w:val="24"/>
        </w:rPr>
      </w:pPr>
    </w:p>
    <w:sectPr w:rsidR="00274B16" w:rsidSect="00D55CC0">
      <w:headerReference w:type="default" r:id="rId10"/>
      <w:footerReference w:type="default" r:id="rId11"/>
      <w:headerReference w:type="first" r:id="rId12"/>
      <w:footerReference w:type="first" r:id="rId13"/>
      <w:pgSz w:w="12240" w:h="15840" w:code="1"/>
      <w:pgMar w:top="2340" w:right="1080" w:bottom="1080" w:left="108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1884" w:rsidRDefault="00C31884" w:rsidP="00D55CC0">
      <w:pPr>
        <w:spacing w:after="0"/>
      </w:pPr>
      <w:r>
        <w:separator/>
      </w:r>
    </w:p>
  </w:endnote>
  <w:endnote w:type="continuationSeparator" w:id="0">
    <w:p w:rsidR="00C31884" w:rsidRDefault="00C31884" w:rsidP="00D55CC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5248115"/>
      <w:docPartObj>
        <w:docPartGallery w:val="Page Numbers (Bottom of Page)"/>
        <w:docPartUnique/>
      </w:docPartObj>
    </w:sdtPr>
    <w:sdtEndPr>
      <w:rPr>
        <w:color w:val="808080" w:themeColor="background1" w:themeShade="80"/>
        <w:spacing w:val="60"/>
      </w:rPr>
    </w:sdtEndPr>
    <w:sdtContent>
      <w:p w:rsidR="000177E5" w:rsidRDefault="000177E5">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B52920" w:rsidRPr="00B52920">
          <w:rPr>
            <w:b/>
            <w:bCs/>
            <w:noProof/>
          </w:rPr>
          <w:t>8</w:t>
        </w:r>
        <w:r>
          <w:rPr>
            <w:b/>
            <w:bCs/>
            <w:noProof/>
          </w:rPr>
          <w:fldChar w:fldCharType="end"/>
        </w:r>
        <w:r>
          <w:rPr>
            <w:b/>
            <w:bCs/>
          </w:rPr>
          <w:t xml:space="preserve"> | </w:t>
        </w:r>
        <w:r>
          <w:rPr>
            <w:color w:val="808080" w:themeColor="background1" w:themeShade="80"/>
            <w:spacing w:val="60"/>
          </w:rPr>
          <w:t>Page</w:t>
        </w:r>
      </w:p>
    </w:sdtContent>
  </w:sdt>
  <w:p w:rsidR="000177E5" w:rsidRDefault="000177E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7988367"/>
      <w:docPartObj>
        <w:docPartGallery w:val="Page Numbers (Bottom of Page)"/>
        <w:docPartUnique/>
      </w:docPartObj>
    </w:sdtPr>
    <w:sdtEndPr>
      <w:rPr>
        <w:color w:val="808080" w:themeColor="background1" w:themeShade="80"/>
        <w:spacing w:val="60"/>
      </w:rPr>
    </w:sdtEndPr>
    <w:sdtContent>
      <w:p w:rsidR="000177E5" w:rsidRDefault="000177E5">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B52920" w:rsidRPr="00B52920">
          <w:rPr>
            <w:b/>
            <w:bCs/>
            <w:noProof/>
          </w:rPr>
          <w:t>1</w:t>
        </w:r>
        <w:r>
          <w:rPr>
            <w:b/>
            <w:bCs/>
            <w:noProof/>
          </w:rPr>
          <w:fldChar w:fldCharType="end"/>
        </w:r>
        <w:r>
          <w:rPr>
            <w:b/>
            <w:bCs/>
          </w:rPr>
          <w:t xml:space="preserve"> | </w:t>
        </w:r>
        <w:r>
          <w:rPr>
            <w:color w:val="808080" w:themeColor="background1" w:themeShade="80"/>
            <w:spacing w:val="60"/>
          </w:rPr>
          <w:t>Page</w:t>
        </w:r>
      </w:p>
    </w:sdtContent>
  </w:sdt>
  <w:p w:rsidR="00C31884" w:rsidRDefault="00C3188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1884" w:rsidRDefault="00C31884" w:rsidP="00D55CC0">
      <w:pPr>
        <w:spacing w:after="0"/>
      </w:pPr>
      <w:r>
        <w:separator/>
      </w:r>
    </w:p>
  </w:footnote>
  <w:footnote w:type="continuationSeparator" w:id="0">
    <w:p w:rsidR="00C31884" w:rsidRDefault="00C31884" w:rsidP="00D55CC0">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884" w:rsidRDefault="00C31884">
    <w:pPr>
      <w:pStyle w:val="Header"/>
    </w:pPr>
  </w:p>
  <w:p w:rsidR="00C31884" w:rsidRDefault="00C3188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1884" w:rsidRDefault="00C31884">
    <w:pPr>
      <w:pStyle w:val="Header"/>
    </w:pPr>
    <w:r w:rsidRPr="00D55CC0">
      <w:rPr>
        <w:noProof/>
      </w:rPr>
      <w:drawing>
        <wp:anchor distT="0" distB="0" distL="114300" distR="114300" simplePos="0" relativeHeight="251659264" behindDoc="1" locked="0" layoutInCell="1" allowOverlap="1" wp14:anchorId="7DE029C8" wp14:editId="1BAFDE50">
          <wp:simplePos x="0" y="0"/>
          <wp:positionH relativeFrom="column">
            <wp:posOffset>-733425</wp:posOffset>
          </wp:positionH>
          <wp:positionV relativeFrom="paragraph">
            <wp:posOffset>-514350</wp:posOffset>
          </wp:positionV>
          <wp:extent cx="7915275" cy="10239375"/>
          <wp:effectExtent l="19050" t="0" r="0" b="0"/>
          <wp:wrapNone/>
          <wp:docPr id="1" name="Picture 0" descr="LetterheadLANYP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LANYPAC.jpg"/>
                  <pic:cNvPicPr/>
                </pic:nvPicPr>
                <pic:blipFill>
                  <a:blip r:embed="rId1"/>
                  <a:stretch>
                    <a:fillRect/>
                  </a:stretch>
                </pic:blipFill>
                <pic:spPr>
                  <a:xfrm>
                    <a:off x="0" y="0"/>
                    <a:ext cx="7914125" cy="10241810"/>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285531"/>
    <w:multiLevelType w:val="hybridMultilevel"/>
    <w:tmpl w:val="11288C7A"/>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1">
    <w:nsid w:val="4DE87AB2"/>
    <w:multiLevelType w:val="hybridMultilevel"/>
    <w:tmpl w:val="BBFE7F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65413C9B"/>
    <w:multiLevelType w:val="multilevel"/>
    <w:tmpl w:val="6B9E0E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BA14963"/>
    <w:multiLevelType w:val="multilevel"/>
    <w:tmpl w:val="4A842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F1F5837"/>
    <w:multiLevelType w:val="hybridMultilevel"/>
    <w:tmpl w:val="F6FCDD98"/>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hint="default"/>
      </w:rPr>
    </w:lvl>
    <w:lvl w:ilvl="8" w:tplc="04090005" w:tentative="1">
      <w:start w:val="1"/>
      <w:numFmt w:val="bullet"/>
      <w:lvlText w:val=""/>
      <w:lvlJc w:val="left"/>
      <w:pPr>
        <w:ind w:left="6525" w:hanging="360"/>
      </w:pPr>
      <w:rPr>
        <w:rFonts w:ascii="Wingdings" w:hAnsi="Wingdings" w:hint="default"/>
      </w:r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5CC0"/>
    <w:rsid w:val="000177E5"/>
    <w:rsid w:val="000242DA"/>
    <w:rsid w:val="001344C5"/>
    <w:rsid w:val="001636E6"/>
    <w:rsid w:val="00274B16"/>
    <w:rsid w:val="002A57EF"/>
    <w:rsid w:val="002B2BFC"/>
    <w:rsid w:val="002F4AD7"/>
    <w:rsid w:val="003124D7"/>
    <w:rsid w:val="0032230B"/>
    <w:rsid w:val="00384943"/>
    <w:rsid w:val="003911C3"/>
    <w:rsid w:val="003A335D"/>
    <w:rsid w:val="003D6DFF"/>
    <w:rsid w:val="004071D5"/>
    <w:rsid w:val="00536962"/>
    <w:rsid w:val="00712CF5"/>
    <w:rsid w:val="00772E5B"/>
    <w:rsid w:val="00785137"/>
    <w:rsid w:val="007F1A63"/>
    <w:rsid w:val="00820250"/>
    <w:rsid w:val="009D4619"/>
    <w:rsid w:val="00A66210"/>
    <w:rsid w:val="00B52920"/>
    <w:rsid w:val="00BD76F6"/>
    <w:rsid w:val="00C255EA"/>
    <w:rsid w:val="00C31884"/>
    <w:rsid w:val="00C575F5"/>
    <w:rsid w:val="00C7411D"/>
    <w:rsid w:val="00CB0000"/>
    <w:rsid w:val="00D105A2"/>
    <w:rsid w:val="00D55CC0"/>
    <w:rsid w:val="00D563BC"/>
    <w:rsid w:val="00D617DB"/>
    <w:rsid w:val="00D64EAF"/>
    <w:rsid w:val="00D66E91"/>
    <w:rsid w:val="00DD62E7"/>
    <w:rsid w:val="00DD66E4"/>
    <w:rsid w:val="00E028FC"/>
    <w:rsid w:val="00EF2A66"/>
    <w:rsid w:val="00FE19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4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5CC0"/>
    <w:pPr>
      <w:tabs>
        <w:tab w:val="center" w:pos="4680"/>
        <w:tab w:val="right" w:pos="9360"/>
      </w:tabs>
      <w:spacing w:after="0"/>
    </w:pPr>
  </w:style>
  <w:style w:type="character" w:customStyle="1" w:styleId="HeaderChar">
    <w:name w:val="Header Char"/>
    <w:basedOn w:val="DefaultParagraphFont"/>
    <w:link w:val="Header"/>
    <w:uiPriority w:val="99"/>
    <w:rsid w:val="00D55CC0"/>
  </w:style>
  <w:style w:type="paragraph" w:styleId="Footer">
    <w:name w:val="footer"/>
    <w:basedOn w:val="Normal"/>
    <w:link w:val="FooterChar"/>
    <w:uiPriority w:val="99"/>
    <w:unhideWhenUsed/>
    <w:rsid w:val="00D55CC0"/>
    <w:pPr>
      <w:tabs>
        <w:tab w:val="center" w:pos="4680"/>
        <w:tab w:val="right" w:pos="9360"/>
      </w:tabs>
      <w:spacing w:after="0"/>
    </w:pPr>
  </w:style>
  <w:style w:type="character" w:customStyle="1" w:styleId="FooterChar">
    <w:name w:val="Footer Char"/>
    <w:basedOn w:val="DefaultParagraphFont"/>
    <w:link w:val="Footer"/>
    <w:uiPriority w:val="99"/>
    <w:rsid w:val="00D55CC0"/>
  </w:style>
  <w:style w:type="paragraph" w:styleId="BalloonText">
    <w:name w:val="Balloon Text"/>
    <w:basedOn w:val="Normal"/>
    <w:link w:val="BalloonTextChar"/>
    <w:uiPriority w:val="99"/>
    <w:semiHidden/>
    <w:unhideWhenUsed/>
    <w:rsid w:val="00D55CC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5CC0"/>
    <w:rPr>
      <w:rFonts w:ascii="Tahoma" w:hAnsi="Tahoma" w:cs="Tahoma"/>
      <w:sz w:val="16"/>
      <w:szCs w:val="16"/>
    </w:rPr>
  </w:style>
  <w:style w:type="paragraph" w:styleId="BodyText">
    <w:name w:val="Body Text"/>
    <w:basedOn w:val="Normal"/>
    <w:link w:val="BodyTextChar"/>
    <w:rsid w:val="00274B16"/>
    <w:pPr>
      <w:spacing w:after="120"/>
    </w:pPr>
    <w:rPr>
      <w:rFonts w:ascii="Times New Roman" w:eastAsia="Times New Roman" w:hAnsi="Times New Roman" w:cs="Times New Roman"/>
      <w:sz w:val="16"/>
      <w:szCs w:val="20"/>
    </w:rPr>
  </w:style>
  <w:style w:type="character" w:customStyle="1" w:styleId="BodyTextChar">
    <w:name w:val="Body Text Char"/>
    <w:basedOn w:val="DefaultParagraphFont"/>
    <w:link w:val="BodyText"/>
    <w:rsid w:val="00274B16"/>
    <w:rPr>
      <w:rFonts w:ascii="Times New Roman" w:eastAsia="Times New Roman" w:hAnsi="Times New Roman" w:cs="Times New Roman"/>
      <w:sz w:val="16"/>
      <w:szCs w:val="20"/>
    </w:rPr>
  </w:style>
  <w:style w:type="character" w:customStyle="1" w:styleId="MessageHeaderLabel">
    <w:name w:val="Message Header Label"/>
    <w:rsid w:val="00274B16"/>
    <w:rPr>
      <w:rFonts w:ascii="Times New Roman" w:hAnsi="Times New Roman"/>
      <w:b/>
      <w:spacing w:val="-10"/>
      <w:sz w:val="32"/>
    </w:rPr>
  </w:style>
  <w:style w:type="paragraph" w:customStyle="1" w:styleId="MessageHeaderLast">
    <w:name w:val="Message Header Last"/>
    <w:basedOn w:val="MessageHeader"/>
    <w:next w:val="BodyText"/>
    <w:rsid w:val="00274B16"/>
    <w:pPr>
      <w:keepLines/>
      <w:pBdr>
        <w:top w:val="none" w:sz="0" w:space="0" w:color="auto"/>
        <w:left w:val="none" w:sz="0" w:space="0" w:color="auto"/>
        <w:bottom w:val="single" w:sz="6" w:space="15" w:color="auto"/>
        <w:right w:val="none" w:sz="0" w:space="0" w:color="auto"/>
      </w:pBdr>
      <w:shd w:val="clear" w:color="auto" w:fill="auto"/>
      <w:spacing w:after="320" w:line="180" w:lineRule="atLeast"/>
      <w:ind w:left="720" w:hanging="720"/>
    </w:pPr>
    <w:rPr>
      <w:rFonts w:ascii="Times New Roman" w:eastAsia="Times New Roman" w:hAnsi="Times New Roman" w:cs="Times New Roman"/>
      <w:spacing w:val="-5"/>
      <w:szCs w:val="20"/>
    </w:rPr>
  </w:style>
  <w:style w:type="paragraph" w:customStyle="1" w:styleId="filepath">
    <w:name w:val="filepath"/>
    <w:basedOn w:val="MessageHeader"/>
    <w:rsid w:val="00274B16"/>
    <w:pPr>
      <w:keepLines/>
      <w:pBdr>
        <w:top w:val="none" w:sz="0" w:space="0" w:color="auto"/>
        <w:left w:val="none" w:sz="0" w:space="0" w:color="auto"/>
        <w:bottom w:val="none" w:sz="0" w:space="0" w:color="auto"/>
        <w:right w:val="none" w:sz="0" w:space="0" w:color="auto"/>
      </w:pBdr>
      <w:shd w:val="clear" w:color="auto" w:fill="auto"/>
      <w:spacing w:after="120" w:line="180" w:lineRule="atLeast"/>
      <w:ind w:left="720" w:hanging="720"/>
    </w:pPr>
    <w:rPr>
      <w:rFonts w:ascii="Times New Roman" w:eastAsia="Times New Roman" w:hAnsi="Times New Roman" w:cs="Times New Roman"/>
      <w:spacing w:val="-5"/>
      <w:sz w:val="12"/>
      <w:szCs w:val="20"/>
    </w:rPr>
  </w:style>
  <w:style w:type="paragraph" w:styleId="MessageHeader">
    <w:name w:val="Message Header"/>
    <w:basedOn w:val="Normal"/>
    <w:link w:val="MessageHeaderChar"/>
    <w:uiPriority w:val="99"/>
    <w:semiHidden/>
    <w:unhideWhenUsed/>
    <w:rsid w:val="00274B16"/>
    <w:pPr>
      <w:pBdr>
        <w:top w:val="single" w:sz="6" w:space="1" w:color="auto"/>
        <w:left w:val="single" w:sz="6" w:space="1" w:color="auto"/>
        <w:bottom w:val="single" w:sz="6" w:space="1" w:color="auto"/>
        <w:right w:val="single" w:sz="6" w:space="1" w:color="auto"/>
      </w:pBdr>
      <w:shd w:val="pct20" w:color="auto" w:fill="auto"/>
      <w:spacing w:after="0"/>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274B16"/>
    <w:rPr>
      <w:rFonts w:asciiTheme="majorHAnsi" w:eastAsiaTheme="majorEastAsia" w:hAnsiTheme="majorHAnsi" w:cstheme="majorBidi"/>
      <w:sz w:val="24"/>
      <w:szCs w:val="24"/>
      <w:shd w:val="pct20" w:color="auto" w:fill="auto"/>
    </w:rPr>
  </w:style>
  <w:style w:type="character" w:styleId="CommentReference">
    <w:name w:val="annotation reference"/>
    <w:basedOn w:val="DefaultParagraphFont"/>
    <w:uiPriority w:val="99"/>
    <w:semiHidden/>
    <w:unhideWhenUsed/>
    <w:rsid w:val="00712CF5"/>
    <w:rPr>
      <w:sz w:val="16"/>
      <w:szCs w:val="16"/>
    </w:rPr>
  </w:style>
  <w:style w:type="paragraph" w:styleId="CommentText">
    <w:name w:val="annotation text"/>
    <w:basedOn w:val="Normal"/>
    <w:link w:val="CommentTextChar"/>
    <w:uiPriority w:val="99"/>
    <w:semiHidden/>
    <w:unhideWhenUsed/>
    <w:rsid w:val="00712CF5"/>
    <w:rPr>
      <w:sz w:val="20"/>
      <w:szCs w:val="20"/>
    </w:rPr>
  </w:style>
  <w:style w:type="character" w:customStyle="1" w:styleId="CommentTextChar">
    <w:name w:val="Comment Text Char"/>
    <w:basedOn w:val="DefaultParagraphFont"/>
    <w:link w:val="CommentText"/>
    <w:uiPriority w:val="99"/>
    <w:semiHidden/>
    <w:rsid w:val="00712CF5"/>
    <w:rPr>
      <w:sz w:val="20"/>
      <w:szCs w:val="20"/>
    </w:rPr>
  </w:style>
  <w:style w:type="paragraph" w:styleId="CommentSubject">
    <w:name w:val="annotation subject"/>
    <w:basedOn w:val="CommentText"/>
    <w:next w:val="CommentText"/>
    <w:link w:val="CommentSubjectChar"/>
    <w:uiPriority w:val="99"/>
    <w:semiHidden/>
    <w:unhideWhenUsed/>
    <w:rsid w:val="00712CF5"/>
    <w:rPr>
      <w:b/>
      <w:bCs/>
    </w:rPr>
  </w:style>
  <w:style w:type="character" w:customStyle="1" w:styleId="CommentSubjectChar">
    <w:name w:val="Comment Subject Char"/>
    <w:basedOn w:val="CommentTextChar"/>
    <w:link w:val="CommentSubject"/>
    <w:uiPriority w:val="99"/>
    <w:semiHidden/>
    <w:rsid w:val="00712CF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44C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5CC0"/>
    <w:pPr>
      <w:tabs>
        <w:tab w:val="center" w:pos="4680"/>
        <w:tab w:val="right" w:pos="9360"/>
      </w:tabs>
      <w:spacing w:after="0"/>
    </w:pPr>
  </w:style>
  <w:style w:type="character" w:customStyle="1" w:styleId="HeaderChar">
    <w:name w:val="Header Char"/>
    <w:basedOn w:val="DefaultParagraphFont"/>
    <w:link w:val="Header"/>
    <w:uiPriority w:val="99"/>
    <w:rsid w:val="00D55CC0"/>
  </w:style>
  <w:style w:type="paragraph" w:styleId="Footer">
    <w:name w:val="footer"/>
    <w:basedOn w:val="Normal"/>
    <w:link w:val="FooterChar"/>
    <w:uiPriority w:val="99"/>
    <w:unhideWhenUsed/>
    <w:rsid w:val="00D55CC0"/>
    <w:pPr>
      <w:tabs>
        <w:tab w:val="center" w:pos="4680"/>
        <w:tab w:val="right" w:pos="9360"/>
      </w:tabs>
      <w:spacing w:after="0"/>
    </w:pPr>
  </w:style>
  <w:style w:type="character" w:customStyle="1" w:styleId="FooterChar">
    <w:name w:val="Footer Char"/>
    <w:basedOn w:val="DefaultParagraphFont"/>
    <w:link w:val="Footer"/>
    <w:uiPriority w:val="99"/>
    <w:rsid w:val="00D55CC0"/>
  </w:style>
  <w:style w:type="paragraph" w:styleId="BalloonText">
    <w:name w:val="Balloon Text"/>
    <w:basedOn w:val="Normal"/>
    <w:link w:val="BalloonTextChar"/>
    <w:uiPriority w:val="99"/>
    <w:semiHidden/>
    <w:unhideWhenUsed/>
    <w:rsid w:val="00D55CC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5CC0"/>
    <w:rPr>
      <w:rFonts w:ascii="Tahoma" w:hAnsi="Tahoma" w:cs="Tahoma"/>
      <w:sz w:val="16"/>
      <w:szCs w:val="16"/>
    </w:rPr>
  </w:style>
  <w:style w:type="paragraph" w:styleId="BodyText">
    <w:name w:val="Body Text"/>
    <w:basedOn w:val="Normal"/>
    <w:link w:val="BodyTextChar"/>
    <w:rsid w:val="00274B16"/>
    <w:pPr>
      <w:spacing w:after="120"/>
    </w:pPr>
    <w:rPr>
      <w:rFonts w:ascii="Times New Roman" w:eastAsia="Times New Roman" w:hAnsi="Times New Roman" w:cs="Times New Roman"/>
      <w:sz w:val="16"/>
      <w:szCs w:val="20"/>
    </w:rPr>
  </w:style>
  <w:style w:type="character" w:customStyle="1" w:styleId="BodyTextChar">
    <w:name w:val="Body Text Char"/>
    <w:basedOn w:val="DefaultParagraphFont"/>
    <w:link w:val="BodyText"/>
    <w:rsid w:val="00274B16"/>
    <w:rPr>
      <w:rFonts w:ascii="Times New Roman" w:eastAsia="Times New Roman" w:hAnsi="Times New Roman" w:cs="Times New Roman"/>
      <w:sz w:val="16"/>
      <w:szCs w:val="20"/>
    </w:rPr>
  </w:style>
  <w:style w:type="character" w:customStyle="1" w:styleId="MessageHeaderLabel">
    <w:name w:val="Message Header Label"/>
    <w:rsid w:val="00274B16"/>
    <w:rPr>
      <w:rFonts w:ascii="Times New Roman" w:hAnsi="Times New Roman"/>
      <w:b/>
      <w:spacing w:val="-10"/>
      <w:sz w:val="32"/>
    </w:rPr>
  </w:style>
  <w:style w:type="paragraph" w:customStyle="1" w:styleId="MessageHeaderLast">
    <w:name w:val="Message Header Last"/>
    <w:basedOn w:val="MessageHeader"/>
    <w:next w:val="BodyText"/>
    <w:rsid w:val="00274B16"/>
    <w:pPr>
      <w:keepLines/>
      <w:pBdr>
        <w:top w:val="none" w:sz="0" w:space="0" w:color="auto"/>
        <w:left w:val="none" w:sz="0" w:space="0" w:color="auto"/>
        <w:bottom w:val="single" w:sz="6" w:space="15" w:color="auto"/>
        <w:right w:val="none" w:sz="0" w:space="0" w:color="auto"/>
      </w:pBdr>
      <w:shd w:val="clear" w:color="auto" w:fill="auto"/>
      <w:spacing w:after="320" w:line="180" w:lineRule="atLeast"/>
      <w:ind w:left="720" w:hanging="720"/>
    </w:pPr>
    <w:rPr>
      <w:rFonts w:ascii="Times New Roman" w:eastAsia="Times New Roman" w:hAnsi="Times New Roman" w:cs="Times New Roman"/>
      <w:spacing w:val="-5"/>
      <w:szCs w:val="20"/>
    </w:rPr>
  </w:style>
  <w:style w:type="paragraph" w:customStyle="1" w:styleId="filepath">
    <w:name w:val="filepath"/>
    <w:basedOn w:val="MessageHeader"/>
    <w:rsid w:val="00274B16"/>
    <w:pPr>
      <w:keepLines/>
      <w:pBdr>
        <w:top w:val="none" w:sz="0" w:space="0" w:color="auto"/>
        <w:left w:val="none" w:sz="0" w:space="0" w:color="auto"/>
        <w:bottom w:val="none" w:sz="0" w:space="0" w:color="auto"/>
        <w:right w:val="none" w:sz="0" w:space="0" w:color="auto"/>
      </w:pBdr>
      <w:shd w:val="clear" w:color="auto" w:fill="auto"/>
      <w:spacing w:after="120" w:line="180" w:lineRule="atLeast"/>
      <w:ind w:left="720" w:hanging="720"/>
    </w:pPr>
    <w:rPr>
      <w:rFonts w:ascii="Times New Roman" w:eastAsia="Times New Roman" w:hAnsi="Times New Roman" w:cs="Times New Roman"/>
      <w:spacing w:val="-5"/>
      <w:sz w:val="12"/>
      <w:szCs w:val="20"/>
    </w:rPr>
  </w:style>
  <w:style w:type="paragraph" w:styleId="MessageHeader">
    <w:name w:val="Message Header"/>
    <w:basedOn w:val="Normal"/>
    <w:link w:val="MessageHeaderChar"/>
    <w:uiPriority w:val="99"/>
    <w:semiHidden/>
    <w:unhideWhenUsed/>
    <w:rsid w:val="00274B16"/>
    <w:pPr>
      <w:pBdr>
        <w:top w:val="single" w:sz="6" w:space="1" w:color="auto"/>
        <w:left w:val="single" w:sz="6" w:space="1" w:color="auto"/>
        <w:bottom w:val="single" w:sz="6" w:space="1" w:color="auto"/>
        <w:right w:val="single" w:sz="6" w:space="1" w:color="auto"/>
      </w:pBdr>
      <w:shd w:val="pct20" w:color="auto" w:fill="auto"/>
      <w:spacing w:after="0"/>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274B16"/>
    <w:rPr>
      <w:rFonts w:asciiTheme="majorHAnsi" w:eastAsiaTheme="majorEastAsia" w:hAnsiTheme="majorHAnsi" w:cstheme="majorBidi"/>
      <w:sz w:val="24"/>
      <w:szCs w:val="24"/>
      <w:shd w:val="pct20" w:color="auto" w:fill="auto"/>
    </w:rPr>
  </w:style>
  <w:style w:type="character" w:styleId="CommentReference">
    <w:name w:val="annotation reference"/>
    <w:basedOn w:val="DefaultParagraphFont"/>
    <w:uiPriority w:val="99"/>
    <w:semiHidden/>
    <w:unhideWhenUsed/>
    <w:rsid w:val="00712CF5"/>
    <w:rPr>
      <w:sz w:val="16"/>
      <w:szCs w:val="16"/>
    </w:rPr>
  </w:style>
  <w:style w:type="paragraph" w:styleId="CommentText">
    <w:name w:val="annotation text"/>
    <w:basedOn w:val="Normal"/>
    <w:link w:val="CommentTextChar"/>
    <w:uiPriority w:val="99"/>
    <w:semiHidden/>
    <w:unhideWhenUsed/>
    <w:rsid w:val="00712CF5"/>
    <w:rPr>
      <w:sz w:val="20"/>
      <w:szCs w:val="20"/>
    </w:rPr>
  </w:style>
  <w:style w:type="character" w:customStyle="1" w:styleId="CommentTextChar">
    <w:name w:val="Comment Text Char"/>
    <w:basedOn w:val="DefaultParagraphFont"/>
    <w:link w:val="CommentText"/>
    <w:uiPriority w:val="99"/>
    <w:semiHidden/>
    <w:rsid w:val="00712CF5"/>
    <w:rPr>
      <w:sz w:val="20"/>
      <w:szCs w:val="20"/>
    </w:rPr>
  </w:style>
  <w:style w:type="paragraph" w:styleId="CommentSubject">
    <w:name w:val="annotation subject"/>
    <w:basedOn w:val="CommentText"/>
    <w:next w:val="CommentText"/>
    <w:link w:val="CommentSubjectChar"/>
    <w:uiPriority w:val="99"/>
    <w:semiHidden/>
    <w:unhideWhenUsed/>
    <w:rsid w:val="00712CF5"/>
    <w:rPr>
      <w:b/>
      <w:bCs/>
    </w:rPr>
  </w:style>
  <w:style w:type="character" w:customStyle="1" w:styleId="CommentSubjectChar">
    <w:name w:val="Comment Subject Char"/>
    <w:basedOn w:val="CommentTextChar"/>
    <w:link w:val="CommentSubject"/>
    <w:uiPriority w:val="99"/>
    <w:semiHidden/>
    <w:rsid w:val="00712CF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210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3CBF3C-4C68-4BE4-9AEC-29E9FAF8C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3361</Words>
  <Characters>19162</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NYAHSA</Company>
  <LinksUpToDate>false</LinksUpToDate>
  <CharactersWithSpaces>22479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Diane Darbyshire</dc:creator>
  <cp:lastModifiedBy>Diane Darbyshire</cp:lastModifiedBy>
  <cp:revision>2</cp:revision>
  <dcterms:created xsi:type="dcterms:W3CDTF">2012-07-02T14:44:00Z</dcterms:created>
  <dcterms:modified xsi:type="dcterms:W3CDTF">2012-07-02T14:44:00Z</dcterms:modified>
</cp:coreProperties>
</file>